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D008A" w14:textId="77777777" w:rsidR="00377202" w:rsidRDefault="00377202" w:rsidP="00377202">
      <w:pPr>
        <w:spacing w:after="0"/>
        <w:jc w:val="center"/>
        <w:rPr>
          <w:rFonts w:cstheme="minorHAnsi"/>
          <w:b/>
          <w:color w:val="808080" w:themeColor="background1" w:themeShade="80"/>
          <w:sz w:val="24"/>
        </w:rPr>
      </w:pPr>
    </w:p>
    <w:p w14:paraId="5F7E1343" w14:textId="77777777" w:rsidR="00377202" w:rsidRDefault="00377202" w:rsidP="00377202">
      <w:pPr>
        <w:spacing w:after="0"/>
        <w:jc w:val="center"/>
        <w:rPr>
          <w:rFonts w:cstheme="minorHAnsi"/>
          <w:b/>
          <w:color w:val="808080" w:themeColor="background1" w:themeShade="80"/>
          <w:sz w:val="24"/>
        </w:rPr>
      </w:pPr>
    </w:p>
    <w:p w14:paraId="16261405" w14:textId="77777777" w:rsidR="00377202" w:rsidRDefault="00377202" w:rsidP="00377202">
      <w:pPr>
        <w:spacing w:after="0"/>
        <w:jc w:val="center"/>
        <w:rPr>
          <w:rFonts w:cstheme="minorHAnsi"/>
          <w:b/>
          <w:color w:val="808080" w:themeColor="background1" w:themeShade="80"/>
          <w:sz w:val="24"/>
        </w:rPr>
      </w:pPr>
    </w:p>
    <w:p w14:paraId="5C490ED0" w14:textId="77777777" w:rsidR="00377202" w:rsidRDefault="00377202" w:rsidP="00377202">
      <w:pPr>
        <w:spacing w:after="0"/>
        <w:jc w:val="center"/>
        <w:rPr>
          <w:rFonts w:cstheme="minorHAnsi"/>
          <w:b/>
          <w:color w:val="808080" w:themeColor="background1" w:themeShade="80"/>
          <w:sz w:val="24"/>
        </w:rPr>
      </w:pPr>
    </w:p>
    <w:p w14:paraId="5DA340E2" w14:textId="77777777" w:rsidR="00377202" w:rsidRDefault="00377202" w:rsidP="00377202">
      <w:pPr>
        <w:spacing w:after="0"/>
        <w:jc w:val="center"/>
        <w:rPr>
          <w:rFonts w:cstheme="minorHAnsi"/>
          <w:b/>
          <w:color w:val="808080" w:themeColor="background1" w:themeShade="80"/>
          <w:sz w:val="24"/>
        </w:rPr>
      </w:pPr>
    </w:p>
    <w:p w14:paraId="3A3E767E" w14:textId="77777777" w:rsidR="00377202" w:rsidRDefault="00377202" w:rsidP="00377202">
      <w:pPr>
        <w:spacing w:after="0"/>
        <w:jc w:val="center"/>
        <w:rPr>
          <w:rFonts w:cstheme="minorHAnsi"/>
          <w:b/>
          <w:color w:val="808080" w:themeColor="background1" w:themeShade="80"/>
          <w:sz w:val="24"/>
        </w:rPr>
      </w:pPr>
    </w:p>
    <w:p w14:paraId="39E2E6FD" w14:textId="5AFD15E9" w:rsidR="00377202" w:rsidRPr="003E6A98" w:rsidRDefault="00377202" w:rsidP="00377202">
      <w:pPr>
        <w:spacing w:after="0"/>
        <w:jc w:val="center"/>
        <w:rPr>
          <w:rFonts w:cstheme="minorHAnsi"/>
          <w:b/>
          <w:color w:val="808080" w:themeColor="background1" w:themeShade="80"/>
          <w:sz w:val="24"/>
        </w:rPr>
      </w:pPr>
      <w:r w:rsidRPr="003E6A98">
        <w:rPr>
          <w:rFonts w:cstheme="minorHAnsi"/>
          <w:b/>
          <w:color w:val="808080" w:themeColor="background1" w:themeShade="80"/>
          <w:sz w:val="24"/>
        </w:rPr>
        <w:t>Atelier de formation de 3 heures</w:t>
      </w:r>
    </w:p>
    <w:p w14:paraId="50C45472" w14:textId="77777777" w:rsidR="00377202" w:rsidRDefault="00377202" w:rsidP="00377202">
      <w:pPr>
        <w:spacing w:after="0"/>
        <w:jc w:val="center"/>
        <w:rPr>
          <w:rFonts w:cstheme="minorHAnsi"/>
          <w:b/>
          <w:color w:val="000000" w:themeColor="text1"/>
          <w:sz w:val="28"/>
        </w:rPr>
      </w:pPr>
    </w:p>
    <w:p w14:paraId="16E87FC5" w14:textId="77777777" w:rsidR="00377202" w:rsidRPr="002A23F3" w:rsidRDefault="00377202" w:rsidP="00377202">
      <w:pPr>
        <w:spacing w:after="0"/>
        <w:jc w:val="center"/>
        <w:rPr>
          <w:rFonts w:cstheme="minorHAnsi"/>
          <w:b/>
          <w:color w:val="000000" w:themeColor="text1"/>
          <w:sz w:val="28"/>
        </w:rPr>
      </w:pPr>
      <w:r w:rsidRPr="002A23F3">
        <w:rPr>
          <w:rFonts w:cstheme="minorHAnsi"/>
          <w:b/>
          <w:color w:val="000000" w:themeColor="text1"/>
          <w:sz w:val="28"/>
        </w:rPr>
        <w:t>LE NOUVEAU CODE DE LA JUSTICE PENALE DES MINEURS</w:t>
      </w:r>
    </w:p>
    <w:p w14:paraId="707A60AF" w14:textId="77777777" w:rsidR="00377202" w:rsidRDefault="00377202" w:rsidP="00377202">
      <w:pPr>
        <w:spacing w:after="0"/>
        <w:jc w:val="center"/>
        <w:rPr>
          <w:rFonts w:cstheme="minorHAnsi"/>
          <w:b/>
        </w:rPr>
      </w:pPr>
    </w:p>
    <w:p w14:paraId="21DC1BA7" w14:textId="77777777" w:rsidR="00377202" w:rsidRPr="003E6A98" w:rsidRDefault="00377202" w:rsidP="00377202">
      <w:pPr>
        <w:spacing w:after="0"/>
        <w:jc w:val="center"/>
        <w:rPr>
          <w:rFonts w:cstheme="minorHAnsi"/>
          <w:b/>
          <w:sz w:val="24"/>
        </w:rPr>
      </w:pPr>
      <w:r w:rsidRPr="003E6A98">
        <w:rPr>
          <w:rFonts w:cstheme="minorHAnsi"/>
          <w:b/>
          <w:sz w:val="24"/>
        </w:rPr>
        <w:t>Mercredi 28 octobre (9h30-12h30)</w:t>
      </w:r>
    </w:p>
    <w:p w14:paraId="141D95BC" w14:textId="77777777" w:rsidR="00377202" w:rsidRDefault="00377202" w:rsidP="00377202">
      <w:pPr>
        <w:spacing w:after="0" w:line="240" w:lineRule="auto"/>
        <w:jc w:val="both"/>
        <w:textAlignment w:val="baseline"/>
        <w:outlineLvl w:val="1"/>
        <w:rPr>
          <w:rFonts w:cstheme="minorHAnsi"/>
          <w:b/>
        </w:rPr>
      </w:pPr>
    </w:p>
    <w:p w14:paraId="3C6BC954" w14:textId="07214899" w:rsidR="00B728AE" w:rsidRDefault="00B728AE" w:rsidP="00B728AE">
      <w:pPr>
        <w:spacing w:after="0" w:line="240" w:lineRule="auto"/>
        <w:jc w:val="both"/>
        <w:textAlignment w:val="baseline"/>
        <w:outlineLvl w:val="1"/>
        <w:rPr>
          <w:rFonts w:eastAsia="Times New Roman" w:cstheme="minorHAnsi"/>
          <w:color w:val="000000"/>
          <w:lang w:eastAsia="fr-FR"/>
        </w:rPr>
      </w:pPr>
    </w:p>
    <w:p w14:paraId="22EACB4F" w14:textId="2486523E" w:rsidR="00377202" w:rsidRDefault="00377202" w:rsidP="00B728AE">
      <w:pPr>
        <w:spacing w:after="0" w:line="240" w:lineRule="auto"/>
        <w:jc w:val="both"/>
        <w:textAlignment w:val="baseline"/>
        <w:outlineLvl w:val="1"/>
        <w:rPr>
          <w:rFonts w:eastAsia="Times New Roman" w:cstheme="minorHAnsi"/>
          <w:color w:val="000000"/>
          <w:lang w:eastAsia="fr-FR"/>
        </w:rPr>
      </w:pPr>
    </w:p>
    <w:p w14:paraId="500DE55F" w14:textId="402546FA" w:rsidR="00377202" w:rsidRDefault="00377202" w:rsidP="00B728AE">
      <w:pPr>
        <w:spacing w:after="0" w:line="240" w:lineRule="auto"/>
        <w:jc w:val="both"/>
        <w:textAlignment w:val="baseline"/>
        <w:outlineLvl w:val="1"/>
        <w:rPr>
          <w:rFonts w:eastAsia="Times New Roman" w:cstheme="minorHAnsi"/>
          <w:color w:val="000000"/>
          <w:lang w:eastAsia="fr-FR"/>
        </w:rPr>
      </w:pPr>
    </w:p>
    <w:p w14:paraId="7120BA03" w14:textId="77777777" w:rsidR="00377202" w:rsidRDefault="00377202" w:rsidP="00B728AE">
      <w:pPr>
        <w:spacing w:after="0" w:line="240" w:lineRule="auto"/>
        <w:jc w:val="both"/>
        <w:textAlignment w:val="baseline"/>
        <w:outlineLvl w:val="1"/>
        <w:rPr>
          <w:rFonts w:eastAsia="Times New Roman" w:cstheme="minorHAnsi"/>
          <w:color w:val="000000"/>
          <w:lang w:eastAsia="fr-FR"/>
        </w:rPr>
      </w:pPr>
    </w:p>
    <w:p w14:paraId="0E176A45" w14:textId="7DB2D451" w:rsidR="00B728AE" w:rsidRPr="0065563F" w:rsidRDefault="00B728AE" w:rsidP="00377202">
      <w:pPr>
        <w:shd w:val="clear" w:color="auto" w:fill="FFE599" w:themeFill="accent4" w:themeFillTint="66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bCs/>
          <w:lang w:eastAsia="fr-FR"/>
        </w:rPr>
      </w:pPr>
      <w:r>
        <w:rPr>
          <w:rFonts w:eastAsia="Times New Roman" w:cstheme="minorHAnsi"/>
          <w:b/>
          <w:bCs/>
          <w:lang w:eastAsia="fr-FR"/>
        </w:rPr>
        <w:t>2</w:t>
      </w:r>
      <w:r w:rsidRPr="00BC0BEC">
        <w:rPr>
          <w:rFonts w:eastAsia="Times New Roman" w:cstheme="minorHAnsi"/>
          <w:b/>
          <w:bCs/>
          <w:vertAlign w:val="superscript"/>
          <w:lang w:eastAsia="fr-FR"/>
        </w:rPr>
        <w:t>ième</w:t>
      </w:r>
      <w:r>
        <w:rPr>
          <w:rFonts w:eastAsia="Times New Roman" w:cstheme="minorHAnsi"/>
          <w:b/>
          <w:bCs/>
          <w:lang w:eastAsia="fr-FR"/>
        </w:rPr>
        <w:t xml:space="preserve"> PARTIE : CAS PRATIQUE</w:t>
      </w:r>
    </w:p>
    <w:p w14:paraId="335488DF" w14:textId="77777777" w:rsidR="00B728AE" w:rsidRDefault="00B728AE" w:rsidP="00B728AE">
      <w:pPr>
        <w:spacing w:after="0" w:line="240" w:lineRule="auto"/>
        <w:jc w:val="both"/>
        <w:textAlignment w:val="baseline"/>
        <w:outlineLvl w:val="1"/>
        <w:rPr>
          <w:rFonts w:eastAsia="Times New Roman" w:cstheme="minorHAnsi"/>
          <w:color w:val="000000"/>
          <w:lang w:eastAsia="fr-FR"/>
        </w:rPr>
      </w:pPr>
    </w:p>
    <w:p w14:paraId="4D13A881" w14:textId="77777777" w:rsidR="00B728AE" w:rsidRPr="003B3C8C" w:rsidRDefault="00B728AE" w:rsidP="00B728AE">
      <w:pPr>
        <w:spacing w:after="0" w:line="240" w:lineRule="auto"/>
        <w:jc w:val="both"/>
        <w:textAlignment w:val="baseline"/>
        <w:outlineLvl w:val="1"/>
        <w:rPr>
          <w:rFonts w:eastAsia="Times New Roman" w:cstheme="minorHAnsi"/>
          <w:i/>
          <w:iCs/>
          <w:color w:val="000000"/>
          <w:lang w:eastAsia="fr-FR"/>
        </w:rPr>
      </w:pPr>
      <w:r w:rsidRPr="003B3C8C">
        <w:rPr>
          <w:rFonts w:eastAsia="Times New Roman" w:cstheme="minorHAnsi"/>
          <w:i/>
          <w:iCs/>
          <w:color w:val="000000"/>
          <w:lang w:eastAsia="fr-FR"/>
        </w:rPr>
        <w:t>« Comme le texte est complexe, le choix a été fait de présenter le code à partir d’un cas pratique qui déroule la procédure. Chacun des professionnels exposera son point de vue en alternance entre magistrat et avocat. »</w:t>
      </w:r>
    </w:p>
    <w:p w14:paraId="0634405F" w14:textId="77777777" w:rsidR="00B728AE" w:rsidRPr="00F73219" w:rsidRDefault="00B728AE" w:rsidP="00B728AE">
      <w:pPr>
        <w:spacing w:after="0" w:line="240" w:lineRule="auto"/>
        <w:jc w:val="both"/>
        <w:textAlignment w:val="baseline"/>
        <w:outlineLvl w:val="1"/>
        <w:rPr>
          <w:rFonts w:eastAsia="Times New Roman" w:cstheme="minorHAnsi"/>
          <w:color w:val="000000"/>
          <w:lang w:eastAsia="fr-FR"/>
        </w:rPr>
      </w:pPr>
    </w:p>
    <w:tbl>
      <w:tblPr>
        <w:tblStyle w:val="Grilledutableau"/>
        <w:tblW w:w="91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161"/>
      </w:tblGrid>
      <w:tr w:rsidR="00B728AE" w:rsidRPr="00505827" w14:paraId="145773C0" w14:textId="77777777" w:rsidTr="001B22A3">
        <w:trPr>
          <w:trHeight w:val="3101"/>
        </w:trPr>
        <w:tc>
          <w:tcPr>
            <w:tcW w:w="9161" w:type="dxa"/>
          </w:tcPr>
          <w:p w14:paraId="1D963862" w14:textId="77777777" w:rsidR="00B728AE" w:rsidRPr="00505827" w:rsidRDefault="00B728AE" w:rsidP="00ED3E6E">
            <w:pPr>
              <w:spacing w:before="120" w:after="120"/>
              <w:jc w:val="both"/>
              <w:textAlignment w:val="baseline"/>
              <w:outlineLvl w:val="1"/>
              <w:rPr>
                <w:rFonts w:eastAsia="Times New Roman" w:cstheme="minorHAnsi"/>
                <w:b/>
                <w:bCs/>
                <w:lang w:eastAsia="fr-FR"/>
              </w:rPr>
            </w:pPr>
            <w:r w:rsidRPr="00505827">
              <w:rPr>
                <w:rFonts w:eastAsia="Times New Roman" w:cstheme="minorHAnsi"/>
                <w:b/>
                <w:bCs/>
                <w:lang w:eastAsia="fr-FR"/>
              </w:rPr>
              <w:t xml:space="preserve">Cas pratique : </w:t>
            </w:r>
          </w:p>
          <w:p w14:paraId="26FDC019" w14:textId="77777777" w:rsidR="00B728AE" w:rsidRPr="00505827" w:rsidRDefault="00B728AE" w:rsidP="00ED3E6E">
            <w:pPr>
              <w:spacing w:before="120" w:after="120"/>
              <w:jc w:val="both"/>
              <w:textAlignment w:val="baseline"/>
              <w:outlineLvl w:val="1"/>
              <w:rPr>
                <w:rFonts w:eastAsia="Times New Roman" w:cstheme="minorHAnsi"/>
                <w:b/>
                <w:bCs/>
                <w:lang w:eastAsia="fr-FR"/>
              </w:rPr>
            </w:pPr>
            <w:r w:rsidRPr="00505827">
              <w:rPr>
                <w:rFonts w:eastAsia="Times New Roman" w:cstheme="minorHAnsi"/>
                <w:lang w:eastAsia="fr-FR"/>
              </w:rPr>
              <w:t>Jordan CREDOF et Alex DALLOZ, mineurs de 15 ans et 17 ans sont mis en cause pour vol en réunion avec violences, à l’encontre de Clara LITEC, majeure de 19 ans.</w:t>
            </w:r>
          </w:p>
          <w:p w14:paraId="6FBF5745" w14:textId="77777777" w:rsidR="00B728AE" w:rsidRPr="00505827" w:rsidRDefault="00B728AE" w:rsidP="00ED3E6E">
            <w:pPr>
              <w:spacing w:before="120" w:after="120"/>
              <w:jc w:val="both"/>
              <w:textAlignment w:val="baseline"/>
              <w:outlineLvl w:val="1"/>
              <w:rPr>
                <w:rFonts w:eastAsia="Times New Roman" w:cstheme="minorHAnsi"/>
                <w:lang w:eastAsia="fr-FR"/>
              </w:rPr>
            </w:pPr>
            <w:r w:rsidRPr="00505827">
              <w:rPr>
                <w:rFonts w:eastAsia="Times New Roman" w:cstheme="minorHAnsi"/>
                <w:lang w:eastAsia="fr-FR"/>
              </w:rPr>
              <w:t>Les faits ont été commis le 30 mars 2021</w:t>
            </w:r>
          </w:p>
          <w:p w14:paraId="1A83EA41" w14:textId="28E92C31" w:rsidR="00B728AE" w:rsidRPr="00505827" w:rsidRDefault="00B728AE" w:rsidP="00ED3E6E">
            <w:pPr>
              <w:spacing w:before="120" w:after="120"/>
              <w:jc w:val="both"/>
              <w:textAlignment w:val="baseline"/>
              <w:outlineLvl w:val="1"/>
              <w:rPr>
                <w:rFonts w:eastAsia="Times New Roman" w:cstheme="minorHAnsi"/>
                <w:lang w:eastAsia="fr-FR"/>
              </w:rPr>
            </w:pPr>
            <w:r w:rsidRPr="00505827">
              <w:rPr>
                <w:rFonts w:eastAsia="Times New Roman" w:cstheme="minorHAnsi"/>
                <w:lang w:eastAsia="fr-FR"/>
              </w:rPr>
              <w:t xml:space="preserve">Alex récidiviste sous l’empire de l’ordonnance de 1945 a été condamné à une remise à parents, un sursis probatoire pour </w:t>
            </w:r>
            <w:r w:rsidR="00E00DEE">
              <w:rPr>
                <w:rFonts w:eastAsia="Times New Roman" w:cstheme="minorHAnsi"/>
                <w:lang w:eastAsia="fr-FR"/>
              </w:rPr>
              <w:t>détention</w:t>
            </w:r>
            <w:r w:rsidRPr="00505827">
              <w:rPr>
                <w:rFonts w:eastAsia="Times New Roman" w:cstheme="minorHAnsi"/>
                <w:lang w:eastAsia="fr-FR"/>
              </w:rPr>
              <w:t xml:space="preserve"> de stupéfiants et une mise sous protection judiciaire (MSPJ) pour outrage et rébellion. </w:t>
            </w:r>
          </w:p>
          <w:p w14:paraId="51BE8093" w14:textId="77777777" w:rsidR="00B728AE" w:rsidRPr="00505827" w:rsidRDefault="00B728AE" w:rsidP="00ED3E6E">
            <w:pPr>
              <w:spacing w:before="120" w:after="120"/>
              <w:jc w:val="both"/>
              <w:textAlignment w:val="baseline"/>
              <w:outlineLvl w:val="1"/>
              <w:rPr>
                <w:rFonts w:eastAsia="Times New Roman" w:cstheme="minorHAnsi"/>
                <w:lang w:eastAsia="fr-FR"/>
              </w:rPr>
            </w:pPr>
            <w:r w:rsidRPr="00505827">
              <w:rPr>
                <w:rFonts w:eastAsia="Times New Roman" w:cstheme="minorHAnsi"/>
                <w:lang w:eastAsia="fr-FR"/>
              </w:rPr>
              <w:t>Jordan est inconnu des services de police et de justice.</w:t>
            </w:r>
          </w:p>
        </w:tc>
      </w:tr>
    </w:tbl>
    <w:p w14:paraId="4DCF9013" w14:textId="77777777" w:rsidR="00BA5095" w:rsidRDefault="00E00DEE"/>
    <w:sectPr w:rsidR="00BA509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FCD4A" w14:textId="77777777" w:rsidR="009B3B31" w:rsidRDefault="009B3B31" w:rsidP="001B22A3">
      <w:pPr>
        <w:spacing w:after="0" w:line="240" w:lineRule="auto"/>
      </w:pPr>
      <w:r>
        <w:separator/>
      </w:r>
    </w:p>
  </w:endnote>
  <w:endnote w:type="continuationSeparator" w:id="0">
    <w:p w14:paraId="24109639" w14:textId="77777777" w:rsidR="009B3B31" w:rsidRDefault="009B3B31" w:rsidP="001B2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61A20" w14:textId="77777777" w:rsidR="009B3B31" w:rsidRDefault="009B3B31" w:rsidP="001B22A3">
      <w:pPr>
        <w:spacing w:after="0" w:line="240" w:lineRule="auto"/>
      </w:pPr>
      <w:r>
        <w:separator/>
      </w:r>
    </w:p>
  </w:footnote>
  <w:footnote w:type="continuationSeparator" w:id="0">
    <w:p w14:paraId="0C11D225" w14:textId="77777777" w:rsidR="009B3B31" w:rsidRDefault="009B3B31" w:rsidP="001B2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10632" w14:textId="147A0B41" w:rsidR="001B22A3" w:rsidRDefault="001B22A3">
    <w:pPr>
      <w:pStyle w:val="En-tte"/>
    </w:pPr>
    <w:r>
      <w:rPr>
        <w:noProof/>
      </w:rPr>
      <w:drawing>
        <wp:inline distT="0" distB="0" distL="0" distR="0" wp14:anchorId="09C29B0C" wp14:editId="2DCBC78A">
          <wp:extent cx="5760720" cy="1417955"/>
          <wp:effectExtent l="0" t="0" r="0" b="0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grandatelier_1633x4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417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9158B3" w14:textId="77777777" w:rsidR="001B22A3" w:rsidRDefault="001B22A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AE"/>
    <w:rsid w:val="001B22A3"/>
    <w:rsid w:val="00377202"/>
    <w:rsid w:val="007636A1"/>
    <w:rsid w:val="009B3B31"/>
    <w:rsid w:val="00B728AE"/>
    <w:rsid w:val="00E00DEE"/>
    <w:rsid w:val="00E2717C"/>
    <w:rsid w:val="00E4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E1D819"/>
  <w15:chartTrackingRefBased/>
  <w15:docId w15:val="{F21BA312-0B69-492E-839D-E843B6E0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8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7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B2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22A3"/>
  </w:style>
  <w:style w:type="paragraph" w:styleId="Pieddepage">
    <w:name w:val="footer"/>
    <w:basedOn w:val="Normal"/>
    <w:link w:val="PieddepageCar"/>
    <w:uiPriority w:val="99"/>
    <w:unhideWhenUsed/>
    <w:rsid w:val="001B2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22A3"/>
  </w:style>
  <w:style w:type="paragraph" w:styleId="Textedebulles">
    <w:name w:val="Balloon Text"/>
    <w:basedOn w:val="Normal"/>
    <w:link w:val="TextedebullesCar"/>
    <w:uiPriority w:val="99"/>
    <w:semiHidden/>
    <w:unhideWhenUsed/>
    <w:rsid w:val="001B2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MÉRIC</dc:creator>
  <cp:keywords/>
  <dc:description/>
  <cp:lastModifiedBy>Corinne MÉRIC</cp:lastModifiedBy>
  <cp:revision>2</cp:revision>
  <dcterms:created xsi:type="dcterms:W3CDTF">2020-10-27T09:38:00Z</dcterms:created>
  <dcterms:modified xsi:type="dcterms:W3CDTF">2020-10-27T09:38:00Z</dcterms:modified>
</cp:coreProperties>
</file>