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C998" w14:textId="4224BDCE" w:rsidR="00C2374C" w:rsidRDefault="00682091" w:rsidP="00B008DB">
      <w:pPr>
        <w:jc w:val="center"/>
      </w:pPr>
      <w:r>
        <w:rPr>
          <w:noProof/>
        </w:rPr>
        <w:drawing>
          <wp:inline distT="0" distB="0" distL="0" distR="0" wp14:anchorId="16926247" wp14:editId="3B695E72">
            <wp:extent cx="1577788" cy="816108"/>
            <wp:effectExtent l="0" t="0" r="0" b="0"/>
            <wp:docPr id="1" name="Image 1"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ign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884" cy="850296"/>
                    </a:xfrm>
                    <a:prstGeom prst="rect">
                      <a:avLst/>
                    </a:prstGeom>
                  </pic:spPr>
                </pic:pic>
              </a:graphicData>
            </a:graphic>
          </wp:inline>
        </w:drawing>
      </w:r>
    </w:p>
    <w:p w14:paraId="74FC398A" w14:textId="77777777" w:rsidR="00682091" w:rsidRDefault="00682091" w:rsidP="00495BC3">
      <w:pPr>
        <w:spacing w:line="240" w:lineRule="auto"/>
        <w:jc w:val="center"/>
        <w:rPr>
          <w:rFonts w:ascii="Helvetica" w:hAnsi="Helvetica" w:cs="Tahoma"/>
          <w:b/>
          <w:bCs/>
          <w:caps/>
          <w:color w:val="C00000"/>
          <w:sz w:val="42"/>
          <w:szCs w:val="42"/>
        </w:rPr>
      </w:pPr>
    </w:p>
    <w:p w14:paraId="3062EA40" w14:textId="5458FD5A" w:rsidR="00C2374C" w:rsidRPr="002D4F3F" w:rsidRDefault="00C2374C" w:rsidP="00495BC3">
      <w:pPr>
        <w:spacing w:line="240" w:lineRule="auto"/>
        <w:jc w:val="center"/>
        <w:rPr>
          <w:rFonts w:ascii="Helvetica" w:hAnsi="Helvetica" w:cs="Tahoma"/>
          <w:b/>
          <w:bCs/>
          <w:caps/>
          <w:color w:val="C00000"/>
          <w:sz w:val="42"/>
          <w:szCs w:val="42"/>
        </w:rPr>
      </w:pPr>
      <w:r w:rsidRPr="002D4F3F">
        <w:rPr>
          <w:rFonts w:ascii="Helvetica" w:hAnsi="Helvetica" w:cs="Tahoma"/>
          <w:b/>
          <w:bCs/>
          <w:caps/>
          <w:color w:val="C00000"/>
          <w:sz w:val="42"/>
          <w:szCs w:val="42"/>
        </w:rPr>
        <w:t xml:space="preserve">COMMISSION ACCES AU DROIT </w:t>
      </w:r>
      <w:r w:rsidR="00495BC3" w:rsidRPr="002D4F3F">
        <w:rPr>
          <w:rFonts w:ascii="Helvetica" w:hAnsi="Helvetica" w:cs="Tahoma"/>
          <w:b/>
          <w:bCs/>
          <w:caps/>
          <w:color w:val="C00000"/>
          <w:sz w:val="42"/>
          <w:szCs w:val="42"/>
        </w:rPr>
        <w:br/>
      </w:r>
      <w:r w:rsidRPr="002D4F3F">
        <w:rPr>
          <w:rFonts w:ascii="Helvetica" w:hAnsi="Helvetica" w:cs="Tahoma"/>
          <w:b/>
          <w:bCs/>
          <w:caps/>
          <w:color w:val="C00000"/>
          <w:sz w:val="42"/>
          <w:szCs w:val="42"/>
        </w:rPr>
        <w:t>ET A LA JUSTICE</w:t>
      </w:r>
      <w:r w:rsidR="00495BC3" w:rsidRPr="002D4F3F">
        <w:rPr>
          <w:rFonts w:ascii="Helvetica" w:hAnsi="Helvetica" w:cs="Tahoma"/>
          <w:b/>
          <w:bCs/>
          <w:caps/>
          <w:color w:val="C00000"/>
          <w:sz w:val="42"/>
          <w:szCs w:val="42"/>
        </w:rPr>
        <w:t xml:space="preserve"> </w:t>
      </w:r>
    </w:p>
    <w:p w14:paraId="1BA231BF" w14:textId="77777777" w:rsidR="00C2374C" w:rsidRPr="002D4F3F" w:rsidRDefault="00C2374C" w:rsidP="00495BC3">
      <w:pPr>
        <w:spacing w:line="240" w:lineRule="auto"/>
        <w:rPr>
          <w:b/>
          <w:bCs/>
          <w:color w:val="C4A972"/>
          <w:sz w:val="42"/>
          <w:szCs w:val="42"/>
        </w:rPr>
      </w:pPr>
      <w:r w:rsidRPr="002D4F3F">
        <w:rPr>
          <w:b/>
          <w:bCs/>
          <w:color w:val="C4A972"/>
          <w:sz w:val="42"/>
          <w:szCs w:val="42"/>
        </w:rPr>
        <w:t>CONVENTION D’HONORAIRE COMPLEMENTAIRE</w:t>
      </w:r>
    </w:p>
    <w:p w14:paraId="40F3836E" w14:textId="50EA8235" w:rsidR="00C2374C" w:rsidRPr="002D4F3F" w:rsidRDefault="00C2374C" w:rsidP="00495BC3">
      <w:pPr>
        <w:spacing w:line="240" w:lineRule="auto"/>
        <w:jc w:val="center"/>
        <w:rPr>
          <w:b/>
          <w:bCs/>
          <w:color w:val="C4A972"/>
          <w:sz w:val="42"/>
          <w:szCs w:val="42"/>
        </w:rPr>
      </w:pPr>
      <w:r w:rsidRPr="002D4F3F">
        <w:rPr>
          <w:b/>
          <w:bCs/>
          <w:color w:val="C4A972"/>
          <w:sz w:val="42"/>
          <w:szCs w:val="42"/>
        </w:rPr>
        <w:t>EN CAS D’AIDE JURIDICTIONNELLE PARTIELLE</w:t>
      </w:r>
    </w:p>
    <w:p w14:paraId="528C8D05" w14:textId="77777777" w:rsidR="00495BC3" w:rsidRDefault="00495BC3" w:rsidP="009E3303">
      <w:pPr>
        <w:rPr>
          <w:rStyle w:val="Sous-titreCar"/>
          <w:rFonts w:eastAsiaTheme="minorHAnsi"/>
          <w:smallCaps/>
          <w:sz w:val="32"/>
          <w:szCs w:val="32"/>
        </w:rPr>
      </w:pPr>
    </w:p>
    <w:p w14:paraId="1C9CDF0B" w14:textId="3D627022" w:rsidR="00C2374C" w:rsidRPr="002D4F3F" w:rsidRDefault="00495BC3" w:rsidP="002D4F3F">
      <w:pPr>
        <w:pStyle w:val="soulign"/>
        <w:pBdr>
          <w:top w:val="single" w:sz="24" w:space="6" w:color="E2E8EB"/>
          <w:left w:val="single" w:sz="24" w:space="4" w:color="E2E8EB"/>
          <w:bottom w:val="single" w:sz="24" w:space="5" w:color="E2E8EB"/>
          <w:right w:val="single" w:sz="24" w:space="4" w:color="E2E8EB"/>
        </w:pBdr>
        <w:shd w:val="clear" w:color="auto" w:fill="E2E8EB"/>
        <w:jc w:val="center"/>
        <w:rPr>
          <w:rStyle w:val="Sous-titreCar"/>
          <w:rFonts w:ascii="Helvetica" w:eastAsiaTheme="minorHAnsi" w:hAnsi="Helvetica"/>
          <w:b/>
          <w:bCs w:val="0"/>
          <w:smallCaps/>
        </w:rPr>
      </w:pPr>
      <w:r w:rsidRPr="002D4F3F">
        <w:rPr>
          <w:rStyle w:val="Sous-titreCar"/>
          <w:rFonts w:ascii="Helvetica" w:eastAsiaTheme="minorHAnsi" w:hAnsi="Helvetica"/>
          <w:b/>
          <w:bCs w:val="0"/>
          <w:smallCaps/>
        </w:rPr>
        <w:t>MODELE</w:t>
      </w:r>
    </w:p>
    <w:p w14:paraId="4A3A8DFD" w14:textId="77777777" w:rsidR="00C2374C" w:rsidRPr="00CB7640" w:rsidRDefault="00C2374C" w:rsidP="00495BC3"/>
    <w:p w14:paraId="1A2571BE" w14:textId="19DABC5E" w:rsidR="00003531" w:rsidRDefault="00C2374C" w:rsidP="00495BC3">
      <w:pPr>
        <w:spacing w:line="276" w:lineRule="auto"/>
      </w:pPr>
      <w:r w:rsidRPr="009E3303">
        <w:t>Devant les difficultés rencontrées par nos confrères pour à la fois respecter les règles en matière d’aide juridictionnelle partielle et anticiper un retour à meilleure fortune, la commission accès au droit du Conseil national des barreaux a élaboré un modèle type de convention d’honoraires en cas d’aide juridictionnelle partielle</w:t>
      </w:r>
      <w:r w:rsidR="00003531" w:rsidRPr="009E3303">
        <w:t xml:space="preserve"> en 2013</w:t>
      </w:r>
      <w:r w:rsidRPr="009E3303">
        <w:t>.</w:t>
      </w:r>
    </w:p>
    <w:p w14:paraId="3BE8C225" w14:textId="777912A0" w:rsidR="00C2374C" w:rsidRPr="00C2374C" w:rsidRDefault="00003531" w:rsidP="009E3303">
      <w:r>
        <w:t xml:space="preserve">Il est apparu nécessaire de mettre à jour ce modèle, notamment en application des nouvelles dispositions textuelles. </w:t>
      </w:r>
      <w:r w:rsidR="00C2374C" w:rsidRPr="00C2374C">
        <w:t xml:space="preserve"> </w:t>
      </w:r>
    </w:p>
    <w:p w14:paraId="2777A30B" w14:textId="7ACC71F7" w:rsidR="00945682" w:rsidRDefault="00C2374C" w:rsidP="009E3303">
      <w:r w:rsidRPr="00C2374C">
        <w:t xml:space="preserve">La loi impose cette convention écrite préalable entre les parties (Loi n°91-647 du 10 juillet 1991 relative à l’aide juridique, art. 35). </w:t>
      </w:r>
    </w:p>
    <w:p w14:paraId="47D90032" w14:textId="103D1C07" w:rsidR="00C2374C" w:rsidRPr="00C2374C" w:rsidRDefault="00C2374C" w:rsidP="009E3303">
      <w:r w:rsidRPr="00C2374C">
        <w:t xml:space="preserve">Elle doit permettre à l’avocat d’obtenir la juste rémunération de la qualité de son travail. La commission accès au droit a veillé à ce qu’elle délimite un cadre qui soit tout autant lisible par l’avocat que par son client. </w:t>
      </w:r>
    </w:p>
    <w:p w14:paraId="1E69C5DA" w14:textId="1368DF6F" w:rsidR="00002DCC" w:rsidRDefault="00C2374C" w:rsidP="009E3303">
      <w:r w:rsidRPr="00C2374C">
        <w:t>Ce modèle de convention d’honoraires ne dispense pas l’avocat des obligations y afférentes. Notamment, elle doit être communiquée à peine de nullité dans les quinze jours de sa signature au bâtonnier qui contrôle sa régularité ainsi que le montant du complément d'honoraires.</w:t>
      </w:r>
    </w:p>
    <w:p w14:paraId="7144014E" w14:textId="5342B66C" w:rsidR="00002DCC" w:rsidRPr="002D4F3F" w:rsidRDefault="00002DCC" w:rsidP="009E3303">
      <w:pPr>
        <w:rPr>
          <w:b/>
          <w:bCs/>
          <w:color w:val="000000" w:themeColor="text1"/>
        </w:rPr>
      </w:pPr>
      <w:r w:rsidRPr="002D4F3F">
        <w:rPr>
          <w:b/>
          <w:bCs/>
          <w:color w:val="000000" w:themeColor="text1"/>
        </w:rPr>
        <w:t>Le document-type ci-dessous constituant un modèle n’est proposé qu’à titre informatif. Il vous appartient de l'adapter en fonction de la nature et du contexte de la convention, de votre situation précise et de l’évolution des textes en la matière. A ce titre, son utilisation ne saurait en aucune manière engager la responsabilité du Conseil national des barreaux.</w:t>
      </w:r>
    </w:p>
    <w:p w14:paraId="2B9CECBF" w14:textId="2685FBE9" w:rsidR="007F3AD4" w:rsidRDefault="007F3AD4" w:rsidP="009E3303"/>
    <w:sdt>
      <w:sdtPr>
        <w:rPr>
          <w:rFonts w:asciiTheme="minorHAnsi" w:hAnsiTheme="minorHAnsi"/>
          <w:color w:val="000000"/>
          <w:sz w:val="38"/>
          <w:szCs w:val="38"/>
          <w14:textFill>
            <w14:solidFill>
              <w14:srgbClr w14:val="000000">
                <w14:lumMod w14:val="75000"/>
              </w14:srgbClr>
            </w14:solidFill>
          </w14:textFill>
        </w:rPr>
        <w:id w:val="-809177265"/>
        <w:docPartObj>
          <w:docPartGallery w:val="Table of Contents"/>
          <w:docPartUnique/>
        </w:docPartObj>
      </w:sdtPr>
      <w:sdtEndPr>
        <w:rPr>
          <w:rFonts w:ascii="helvet" w:hAnsi="helvet"/>
          <w:color w:val="323E4F" w:themeColor="text2" w:themeShade="BF"/>
          <w:sz w:val="18"/>
          <w:szCs w:val="22"/>
        </w:rPr>
      </w:sdtEndPr>
      <w:sdtContent>
        <w:p w14:paraId="73402DB2" w14:textId="49C98B34" w:rsidR="00003531" w:rsidRPr="00524602" w:rsidRDefault="00495BC3" w:rsidP="00524602">
          <w:pPr>
            <w:pBdr>
              <w:bottom w:val="single" w:sz="12" w:space="1" w:color="C4A972"/>
            </w:pBdr>
            <w:jc w:val="left"/>
            <w:rPr>
              <w:color w:val="C4A972"/>
              <w:sz w:val="38"/>
              <w:szCs w:val="38"/>
            </w:rPr>
          </w:pPr>
          <w:r w:rsidRPr="00524602">
            <w:rPr>
              <w:color w:val="C4A972"/>
              <w:sz w:val="38"/>
              <w:szCs w:val="38"/>
            </w:rPr>
            <w:t>TABLE DES MATIERES</w:t>
          </w:r>
        </w:p>
        <w:p w14:paraId="25C1D96F" w14:textId="77777777" w:rsidR="001142A7" w:rsidRPr="001142A7" w:rsidRDefault="001142A7" w:rsidP="00524602">
          <w:pPr>
            <w:jc w:val="left"/>
            <w:rPr>
              <w:lang w:eastAsia="fr-FR"/>
            </w:rPr>
          </w:pPr>
        </w:p>
        <w:p w14:paraId="69C6DE8E" w14:textId="26E73451" w:rsidR="007C55E4" w:rsidRDefault="007C55E4">
          <w:pPr>
            <w:pStyle w:val="TM1"/>
            <w:tabs>
              <w:tab w:val="right" w:leader="dot" w:pos="10194"/>
            </w:tabs>
            <w:rPr>
              <w:noProof/>
            </w:rPr>
          </w:pPr>
          <w:r>
            <w:fldChar w:fldCharType="begin"/>
          </w:r>
          <w:r>
            <w:instrText xml:space="preserve"> TOC \h \z \t "T1;2;TO;1" </w:instrText>
          </w:r>
          <w:r>
            <w:fldChar w:fldCharType="separate"/>
          </w:r>
          <w:hyperlink w:anchor="_Toc106140990" w:history="1">
            <w:r w:rsidRPr="0031390B">
              <w:rPr>
                <w:rStyle w:val="Lienhypertexte"/>
                <w:noProof/>
              </w:rPr>
              <w:t>CONVENTION D’HONORAIRE COMPLEMENTAIRE À L’AIDE JURIDICTIONNELLE PARTIELLE</w:t>
            </w:r>
            <w:r>
              <w:rPr>
                <w:noProof/>
                <w:webHidden/>
              </w:rPr>
              <w:tab/>
            </w:r>
            <w:r>
              <w:rPr>
                <w:noProof/>
                <w:webHidden/>
              </w:rPr>
              <w:fldChar w:fldCharType="begin"/>
            </w:r>
            <w:r>
              <w:rPr>
                <w:noProof/>
                <w:webHidden/>
              </w:rPr>
              <w:instrText xml:space="preserve"> PAGEREF _Toc106140990 \h </w:instrText>
            </w:r>
            <w:r>
              <w:rPr>
                <w:noProof/>
                <w:webHidden/>
              </w:rPr>
            </w:r>
            <w:r>
              <w:rPr>
                <w:noProof/>
                <w:webHidden/>
              </w:rPr>
              <w:fldChar w:fldCharType="separate"/>
            </w:r>
            <w:r w:rsidR="00531E01">
              <w:rPr>
                <w:noProof/>
                <w:webHidden/>
              </w:rPr>
              <w:t>2</w:t>
            </w:r>
            <w:r>
              <w:rPr>
                <w:noProof/>
                <w:webHidden/>
              </w:rPr>
              <w:fldChar w:fldCharType="end"/>
            </w:r>
          </w:hyperlink>
        </w:p>
        <w:p w14:paraId="0D54CC39" w14:textId="7CED50ED" w:rsidR="007C55E4" w:rsidRDefault="00706643">
          <w:pPr>
            <w:pStyle w:val="TM1"/>
            <w:tabs>
              <w:tab w:val="right" w:leader="dot" w:pos="10194"/>
            </w:tabs>
            <w:rPr>
              <w:noProof/>
            </w:rPr>
          </w:pPr>
          <w:hyperlink w:anchor="_Toc106140991" w:history="1">
            <w:r w:rsidR="007C55E4" w:rsidRPr="0031390B">
              <w:rPr>
                <w:rStyle w:val="Lienhypertexte"/>
                <w:noProof/>
              </w:rPr>
              <w:t>RAPPEL DES TEXTES APPLICABLES</w:t>
            </w:r>
            <w:r w:rsidR="007C55E4">
              <w:rPr>
                <w:noProof/>
                <w:webHidden/>
              </w:rPr>
              <w:tab/>
            </w:r>
            <w:r w:rsidR="007C55E4">
              <w:rPr>
                <w:noProof/>
                <w:webHidden/>
              </w:rPr>
              <w:fldChar w:fldCharType="begin"/>
            </w:r>
            <w:r w:rsidR="007C55E4">
              <w:rPr>
                <w:noProof/>
                <w:webHidden/>
              </w:rPr>
              <w:instrText xml:space="preserve"> PAGEREF _Toc106140991 \h </w:instrText>
            </w:r>
            <w:r w:rsidR="007C55E4">
              <w:rPr>
                <w:noProof/>
                <w:webHidden/>
              </w:rPr>
            </w:r>
            <w:r w:rsidR="007C55E4">
              <w:rPr>
                <w:noProof/>
                <w:webHidden/>
              </w:rPr>
              <w:fldChar w:fldCharType="separate"/>
            </w:r>
            <w:r w:rsidR="00531E01">
              <w:rPr>
                <w:noProof/>
                <w:webHidden/>
              </w:rPr>
              <w:t>7</w:t>
            </w:r>
            <w:r w:rsidR="007C55E4">
              <w:rPr>
                <w:noProof/>
                <w:webHidden/>
              </w:rPr>
              <w:fldChar w:fldCharType="end"/>
            </w:r>
          </w:hyperlink>
        </w:p>
        <w:p w14:paraId="092B69FF" w14:textId="28191224" w:rsidR="007C55E4" w:rsidRDefault="00706643">
          <w:pPr>
            <w:pStyle w:val="TM2"/>
            <w:tabs>
              <w:tab w:val="left" w:pos="720"/>
              <w:tab w:val="right" w:leader="dot" w:pos="10194"/>
            </w:tabs>
            <w:rPr>
              <w:noProof/>
            </w:rPr>
          </w:pPr>
          <w:hyperlink w:anchor="_Toc106140992" w:history="1">
            <w:r w:rsidR="007C55E4" w:rsidRPr="0031390B">
              <w:rPr>
                <w:rStyle w:val="Lienhypertexte"/>
                <w:noProof/>
              </w:rPr>
              <w:t>I.</w:t>
            </w:r>
            <w:r w:rsidR="00B21160">
              <w:rPr>
                <w:noProof/>
              </w:rPr>
              <w:t xml:space="preserve">   </w:t>
            </w:r>
            <w:r w:rsidR="007C55E4" w:rsidRPr="0031390B">
              <w:rPr>
                <w:rStyle w:val="Lienhypertexte"/>
                <w:noProof/>
              </w:rPr>
              <w:t>LOI N°091-647 DU 10 JUILLET 1991 RELATIVE A L’AIDE JURIDIQUE</w:t>
            </w:r>
            <w:r w:rsidR="007C55E4">
              <w:rPr>
                <w:noProof/>
                <w:webHidden/>
              </w:rPr>
              <w:tab/>
            </w:r>
            <w:r w:rsidR="007C55E4">
              <w:rPr>
                <w:noProof/>
                <w:webHidden/>
              </w:rPr>
              <w:fldChar w:fldCharType="begin"/>
            </w:r>
            <w:r w:rsidR="007C55E4">
              <w:rPr>
                <w:noProof/>
                <w:webHidden/>
              </w:rPr>
              <w:instrText xml:space="preserve"> PAGEREF _Toc106140992 \h </w:instrText>
            </w:r>
            <w:r w:rsidR="007C55E4">
              <w:rPr>
                <w:noProof/>
                <w:webHidden/>
              </w:rPr>
            </w:r>
            <w:r w:rsidR="007C55E4">
              <w:rPr>
                <w:noProof/>
                <w:webHidden/>
              </w:rPr>
              <w:fldChar w:fldCharType="separate"/>
            </w:r>
            <w:r w:rsidR="00531E01">
              <w:rPr>
                <w:noProof/>
                <w:webHidden/>
              </w:rPr>
              <w:t>7</w:t>
            </w:r>
            <w:r w:rsidR="007C55E4">
              <w:rPr>
                <w:noProof/>
                <w:webHidden/>
              </w:rPr>
              <w:fldChar w:fldCharType="end"/>
            </w:r>
          </w:hyperlink>
        </w:p>
        <w:p w14:paraId="618E1375" w14:textId="0E407C1D" w:rsidR="007C55E4" w:rsidRDefault="00706643">
          <w:pPr>
            <w:pStyle w:val="TM2"/>
            <w:tabs>
              <w:tab w:val="left" w:pos="720"/>
              <w:tab w:val="right" w:leader="dot" w:pos="10194"/>
            </w:tabs>
            <w:rPr>
              <w:noProof/>
            </w:rPr>
          </w:pPr>
          <w:hyperlink w:anchor="_Toc106140993" w:history="1">
            <w:r w:rsidR="007C55E4" w:rsidRPr="0031390B">
              <w:rPr>
                <w:rStyle w:val="Lienhypertexte"/>
                <w:noProof/>
              </w:rPr>
              <w:t>II.</w:t>
            </w:r>
            <w:r w:rsidR="00B21160">
              <w:rPr>
                <w:rStyle w:val="Lienhypertexte"/>
                <w:noProof/>
              </w:rPr>
              <w:t xml:space="preserve">  </w:t>
            </w:r>
            <w:r w:rsidR="007C55E4" w:rsidRPr="0031390B">
              <w:rPr>
                <w:rStyle w:val="Lienhypertexte"/>
                <w:noProof/>
              </w:rPr>
              <w:t xml:space="preserve">DECRET N°2020-1717 DU 28 DECEMBRE 2020 portant application de la loi </w:t>
            </w:r>
            <w:r w:rsidR="00B21160">
              <w:rPr>
                <w:rStyle w:val="Lienhypertexte"/>
                <w:noProof/>
              </w:rPr>
              <w:br/>
              <w:t xml:space="preserve">     </w:t>
            </w:r>
            <w:r w:rsidR="007C55E4" w:rsidRPr="0031390B">
              <w:rPr>
                <w:rStyle w:val="Lienhypertexte"/>
                <w:noProof/>
              </w:rPr>
              <w:t>n°91-647 du 10 juillet 1991 relative à l’aide</w:t>
            </w:r>
            <w:r w:rsidR="00B21160">
              <w:rPr>
                <w:rStyle w:val="Lienhypertexte"/>
                <w:noProof/>
              </w:rPr>
              <w:t xml:space="preserve"> </w:t>
            </w:r>
            <w:r w:rsidR="007C55E4" w:rsidRPr="0031390B">
              <w:rPr>
                <w:rStyle w:val="Lienhypertexte"/>
                <w:noProof/>
              </w:rPr>
              <w:t xml:space="preserve">juridique et relatif à l’aide juridictionnelle </w:t>
            </w:r>
            <w:r w:rsidR="00B21160">
              <w:rPr>
                <w:rStyle w:val="Lienhypertexte"/>
                <w:noProof/>
              </w:rPr>
              <w:br/>
              <w:t xml:space="preserve">     </w:t>
            </w:r>
            <w:r w:rsidR="007C55E4" w:rsidRPr="0031390B">
              <w:rPr>
                <w:rStyle w:val="Lienhypertexte"/>
                <w:noProof/>
              </w:rPr>
              <w:t>et à l’aide à l’intervention de l’avocat dans les procédures non juridiction-nelles</w:t>
            </w:r>
            <w:r w:rsidR="007C55E4">
              <w:rPr>
                <w:noProof/>
                <w:webHidden/>
              </w:rPr>
              <w:tab/>
            </w:r>
            <w:r w:rsidR="007C55E4">
              <w:rPr>
                <w:noProof/>
                <w:webHidden/>
              </w:rPr>
              <w:fldChar w:fldCharType="begin"/>
            </w:r>
            <w:r w:rsidR="007C55E4">
              <w:rPr>
                <w:noProof/>
                <w:webHidden/>
              </w:rPr>
              <w:instrText xml:space="preserve"> PAGEREF _Toc106140993 \h </w:instrText>
            </w:r>
            <w:r w:rsidR="007C55E4">
              <w:rPr>
                <w:noProof/>
                <w:webHidden/>
              </w:rPr>
            </w:r>
            <w:r w:rsidR="007C55E4">
              <w:rPr>
                <w:noProof/>
                <w:webHidden/>
              </w:rPr>
              <w:fldChar w:fldCharType="separate"/>
            </w:r>
            <w:r w:rsidR="00531E01">
              <w:rPr>
                <w:noProof/>
                <w:webHidden/>
              </w:rPr>
              <w:t>9</w:t>
            </w:r>
            <w:r w:rsidR="007C55E4">
              <w:rPr>
                <w:noProof/>
                <w:webHidden/>
              </w:rPr>
              <w:fldChar w:fldCharType="end"/>
            </w:r>
          </w:hyperlink>
        </w:p>
        <w:p w14:paraId="228D55B5" w14:textId="46D26CAB" w:rsidR="007C55E4" w:rsidRDefault="00706643">
          <w:pPr>
            <w:pStyle w:val="TM2"/>
            <w:tabs>
              <w:tab w:val="left" w:pos="900"/>
              <w:tab w:val="right" w:leader="dot" w:pos="10194"/>
            </w:tabs>
            <w:rPr>
              <w:noProof/>
            </w:rPr>
          </w:pPr>
          <w:hyperlink w:anchor="_Toc106140994" w:history="1">
            <w:r w:rsidR="007C55E4" w:rsidRPr="0031390B">
              <w:rPr>
                <w:rStyle w:val="Lienhypertexte"/>
                <w:noProof/>
              </w:rPr>
              <w:t>III.</w:t>
            </w:r>
            <w:r w:rsidR="00B21160">
              <w:rPr>
                <w:noProof/>
              </w:rPr>
              <w:t xml:space="preserve"> </w:t>
            </w:r>
            <w:r w:rsidR="007C55E4" w:rsidRPr="0031390B">
              <w:rPr>
                <w:rStyle w:val="Lienhypertexte"/>
                <w:noProof/>
                <w:shd w:val="clear" w:color="auto" w:fill="FFFFFF"/>
              </w:rPr>
              <w:t xml:space="preserve">Loi n° 71-1130 du 31 décembre 1971 portant réforme de certaines </w:t>
            </w:r>
            <w:r w:rsidR="00B21160">
              <w:rPr>
                <w:rStyle w:val="Lienhypertexte"/>
                <w:noProof/>
                <w:shd w:val="clear" w:color="auto" w:fill="FFFFFF"/>
              </w:rPr>
              <w:br/>
              <w:t xml:space="preserve">     </w:t>
            </w:r>
            <w:r w:rsidR="007C55E4" w:rsidRPr="0031390B">
              <w:rPr>
                <w:rStyle w:val="Lienhypertexte"/>
                <w:noProof/>
                <w:shd w:val="clear" w:color="auto" w:fill="FFFFFF"/>
              </w:rPr>
              <w:t>professions judiciaires et juridiques</w:t>
            </w:r>
            <w:r w:rsidR="007C55E4">
              <w:rPr>
                <w:noProof/>
                <w:webHidden/>
              </w:rPr>
              <w:tab/>
            </w:r>
            <w:r w:rsidR="007C55E4">
              <w:rPr>
                <w:noProof/>
                <w:webHidden/>
              </w:rPr>
              <w:fldChar w:fldCharType="begin"/>
            </w:r>
            <w:r w:rsidR="007C55E4">
              <w:rPr>
                <w:noProof/>
                <w:webHidden/>
              </w:rPr>
              <w:instrText xml:space="preserve"> PAGEREF _Toc106140994 \h </w:instrText>
            </w:r>
            <w:r w:rsidR="007C55E4">
              <w:rPr>
                <w:noProof/>
                <w:webHidden/>
              </w:rPr>
            </w:r>
            <w:r w:rsidR="007C55E4">
              <w:rPr>
                <w:noProof/>
                <w:webHidden/>
              </w:rPr>
              <w:fldChar w:fldCharType="separate"/>
            </w:r>
            <w:r w:rsidR="00531E01">
              <w:rPr>
                <w:noProof/>
                <w:webHidden/>
              </w:rPr>
              <w:t>9</w:t>
            </w:r>
            <w:r w:rsidR="007C55E4">
              <w:rPr>
                <w:noProof/>
                <w:webHidden/>
              </w:rPr>
              <w:fldChar w:fldCharType="end"/>
            </w:r>
          </w:hyperlink>
        </w:p>
        <w:p w14:paraId="231DD14E" w14:textId="383C82B8" w:rsidR="007C55E4" w:rsidRDefault="00706643">
          <w:pPr>
            <w:pStyle w:val="TM2"/>
            <w:tabs>
              <w:tab w:val="left" w:pos="900"/>
              <w:tab w:val="right" w:leader="dot" w:pos="10194"/>
            </w:tabs>
            <w:rPr>
              <w:noProof/>
            </w:rPr>
          </w:pPr>
          <w:hyperlink w:anchor="_Toc106140995" w:history="1">
            <w:r w:rsidR="007C55E4" w:rsidRPr="0031390B">
              <w:rPr>
                <w:rStyle w:val="Lienhypertexte"/>
                <w:noProof/>
              </w:rPr>
              <w:t>IV.</w:t>
            </w:r>
            <w:r w:rsidR="00B21160">
              <w:rPr>
                <w:noProof/>
              </w:rPr>
              <w:t xml:space="preserve"> </w:t>
            </w:r>
            <w:r w:rsidR="007C55E4" w:rsidRPr="0031390B">
              <w:rPr>
                <w:rStyle w:val="Lienhypertexte"/>
                <w:noProof/>
              </w:rPr>
              <w:t>DECRET N°91-1197 DU 27 NOVEMBRE 1991 ORGANISANT LA PROFESSION D’AVOCAT</w:t>
            </w:r>
            <w:r w:rsidR="007C55E4">
              <w:rPr>
                <w:noProof/>
                <w:webHidden/>
              </w:rPr>
              <w:tab/>
            </w:r>
            <w:r w:rsidR="007C55E4">
              <w:rPr>
                <w:noProof/>
                <w:webHidden/>
              </w:rPr>
              <w:fldChar w:fldCharType="begin"/>
            </w:r>
            <w:r w:rsidR="007C55E4">
              <w:rPr>
                <w:noProof/>
                <w:webHidden/>
              </w:rPr>
              <w:instrText xml:space="preserve"> PAGEREF _Toc106140995 \h </w:instrText>
            </w:r>
            <w:r w:rsidR="007C55E4">
              <w:rPr>
                <w:noProof/>
                <w:webHidden/>
              </w:rPr>
            </w:r>
            <w:r w:rsidR="007C55E4">
              <w:rPr>
                <w:noProof/>
                <w:webHidden/>
              </w:rPr>
              <w:fldChar w:fldCharType="separate"/>
            </w:r>
            <w:r w:rsidR="00531E01">
              <w:rPr>
                <w:noProof/>
                <w:webHidden/>
              </w:rPr>
              <w:t>10</w:t>
            </w:r>
            <w:r w:rsidR="007C55E4">
              <w:rPr>
                <w:noProof/>
                <w:webHidden/>
              </w:rPr>
              <w:fldChar w:fldCharType="end"/>
            </w:r>
          </w:hyperlink>
        </w:p>
        <w:p w14:paraId="6CA09D9C" w14:textId="0B3846CA" w:rsidR="00430B03" w:rsidRPr="00682091" w:rsidRDefault="007C55E4" w:rsidP="00682091">
          <w:pPr>
            <w:rPr>
              <w:color w:val="323E4F" w:themeColor="text2" w:themeShade="BF"/>
            </w:rPr>
          </w:pPr>
          <w:r>
            <w:fldChar w:fldCharType="end"/>
          </w:r>
        </w:p>
      </w:sdtContent>
    </w:sdt>
    <w:p w14:paraId="2302EA69" w14:textId="77777777" w:rsidR="00524602" w:rsidRDefault="00524602" w:rsidP="0019464D">
      <w:pPr>
        <w:jc w:val="center"/>
        <w:rPr>
          <w:b/>
          <w:bCs/>
          <w:color w:val="C00000"/>
          <w:sz w:val="42"/>
          <w:szCs w:val="42"/>
        </w:rPr>
        <w:sectPr w:rsidR="00524602" w:rsidSect="00430B03">
          <w:headerReference w:type="default" r:id="rId9"/>
          <w:footerReference w:type="default" r:id="rId10"/>
          <w:pgSz w:w="11906" w:h="16838"/>
          <w:pgMar w:top="851" w:right="851" w:bottom="851" w:left="851" w:header="709" w:footer="567" w:gutter="0"/>
          <w:cols w:space="708"/>
          <w:titlePg/>
          <w:docGrid w:linePitch="360"/>
        </w:sectPr>
      </w:pPr>
    </w:p>
    <w:p w14:paraId="597D3053" w14:textId="19278265" w:rsidR="00A97A7C" w:rsidRPr="002D4F3F" w:rsidRDefault="00A97A7C" w:rsidP="00E41768">
      <w:pPr>
        <w:pStyle w:val="TO"/>
        <w:rPr>
          <w:sz w:val="20"/>
          <w:szCs w:val="22"/>
        </w:rPr>
      </w:pPr>
      <w:bookmarkStart w:id="0" w:name="_Toc106140990"/>
      <w:r w:rsidRPr="002D4F3F">
        <w:lastRenderedPageBreak/>
        <w:t>CONVENTION D’HONORAIRE COMPLEMENTAIRE</w:t>
      </w:r>
      <w:bookmarkStart w:id="1" w:name="_Toc71026990"/>
      <w:r w:rsidR="005F7E57" w:rsidRPr="002D4F3F">
        <w:t xml:space="preserve"> À L’AIDE JURIDICTIONNELLE PARTIELLE</w:t>
      </w:r>
      <w:bookmarkEnd w:id="0"/>
      <w:bookmarkEnd w:id="1"/>
    </w:p>
    <w:p w14:paraId="32B3C3CF" w14:textId="77777777" w:rsidR="00A97A7C" w:rsidRPr="002D4F3F" w:rsidRDefault="00A97A7C" w:rsidP="00495BC3">
      <w:pPr>
        <w:jc w:val="center"/>
        <w:rPr>
          <w:color w:val="C4A972"/>
          <w:sz w:val="42"/>
          <w:szCs w:val="42"/>
        </w:rPr>
      </w:pPr>
      <w:r w:rsidRPr="002D4F3F">
        <w:rPr>
          <w:color w:val="C4A972"/>
          <w:sz w:val="42"/>
          <w:szCs w:val="42"/>
        </w:rPr>
        <w:t>(Article 35 de la loi n°91-647 du 10 juillet 1991)</w:t>
      </w:r>
    </w:p>
    <w:p w14:paraId="356BA601" w14:textId="77777777" w:rsidR="00A97A7C" w:rsidRPr="00003531" w:rsidRDefault="00A97A7C" w:rsidP="009E3303"/>
    <w:p w14:paraId="7DCC4AFA" w14:textId="0EE7563D" w:rsidR="00A97A7C" w:rsidRPr="0019464D" w:rsidRDefault="00A97A7C" w:rsidP="0019464D">
      <w:pPr>
        <w:pStyle w:val="soulign"/>
      </w:pPr>
      <w:r w:rsidRPr="0019464D">
        <w:t>Entre les soussignés :</w:t>
      </w:r>
    </w:p>
    <w:p w14:paraId="5BE420A6" w14:textId="59C56CE0" w:rsidR="00E51677" w:rsidRPr="00553669" w:rsidRDefault="00E51677" w:rsidP="004D7BA4"/>
    <w:p w14:paraId="05EEAEC9" w14:textId="58F4E742" w:rsidR="00E51677" w:rsidRPr="0019464D" w:rsidRDefault="00E51677" w:rsidP="009E3303">
      <w:pPr>
        <w:rPr>
          <w:b/>
          <w:bCs/>
          <w:color w:val="000000" w:themeColor="text1"/>
        </w:rPr>
      </w:pPr>
      <w:r w:rsidRPr="0019464D">
        <w:rPr>
          <w:b/>
          <w:bCs/>
          <w:color w:val="000000" w:themeColor="text1"/>
        </w:rPr>
        <w:t>Mme / M. (prénom, nom, nom d’usage)</w:t>
      </w:r>
      <w:r w:rsidR="0019464D" w:rsidRPr="0019464D">
        <w:rPr>
          <w:b/>
          <w:bCs/>
          <w:color w:val="000000" w:themeColor="text1"/>
        </w:rPr>
        <w:t xml:space="preserve"> XXX</w:t>
      </w:r>
    </w:p>
    <w:p w14:paraId="73BD0BE7" w14:textId="1BFC81F9" w:rsidR="00E51677" w:rsidRPr="009E3303" w:rsidRDefault="00E51677" w:rsidP="009E3303">
      <w:pPr>
        <w:rPr>
          <w:bCs/>
        </w:rPr>
      </w:pPr>
      <w:r w:rsidRPr="00E51677">
        <w:t>Date et lieu de naissanc</w:t>
      </w:r>
      <w:r w:rsidRPr="009E3303">
        <w:t xml:space="preserve">e </w:t>
      </w:r>
      <w:r w:rsidR="0019464D" w:rsidRPr="0019464D">
        <w:rPr>
          <w:b/>
          <w:bCs/>
          <w:color w:val="000000" w:themeColor="text1"/>
        </w:rPr>
        <w:t>XXX</w:t>
      </w:r>
    </w:p>
    <w:p w14:paraId="70822C94" w14:textId="0B888B4B" w:rsidR="00E51677" w:rsidRDefault="00E51677" w:rsidP="009E3303">
      <w:r w:rsidRPr="00E51677">
        <w:rPr>
          <w:bCs/>
        </w:rPr>
        <w:t>Profession</w:t>
      </w:r>
      <w:r>
        <w:t xml:space="preserve"> </w:t>
      </w:r>
      <w:r w:rsidR="0019464D" w:rsidRPr="0019464D">
        <w:rPr>
          <w:b/>
          <w:bCs/>
          <w:color w:val="000000" w:themeColor="text1"/>
        </w:rPr>
        <w:t>XXX</w:t>
      </w:r>
    </w:p>
    <w:p w14:paraId="3D0E3FE8" w14:textId="13FE0A7C" w:rsidR="00E51677" w:rsidRPr="00003531" w:rsidRDefault="00E51677" w:rsidP="009E3303">
      <w:r w:rsidRPr="00E51677">
        <w:rPr>
          <w:bCs/>
        </w:rPr>
        <w:t>Adresse</w:t>
      </w:r>
      <w:r>
        <w:t xml:space="preserve"> </w:t>
      </w:r>
      <w:r w:rsidR="0019464D" w:rsidRPr="0019464D">
        <w:rPr>
          <w:b/>
          <w:bCs/>
          <w:color w:val="000000" w:themeColor="text1"/>
        </w:rPr>
        <w:t>XXX</w:t>
      </w:r>
    </w:p>
    <w:p w14:paraId="5F797C0D" w14:textId="77777777" w:rsidR="00A97A7C" w:rsidRPr="00003531" w:rsidRDefault="00A97A7C" w:rsidP="0019464D"/>
    <w:p w14:paraId="5298DAE2" w14:textId="77777777" w:rsidR="00A97A7C" w:rsidRPr="00003531" w:rsidRDefault="00A97A7C" w:rsidP="009E3303">
      <w:r w:rsidRPr="00003531">
        <w:t xml:space="preserve">ci-après </w:t>
      </w:r>
      <w:r w:rsidRPr="0019464D">
        <w:t xml:space="preserve">dénommé(e) </w:t>
      </w:r>
      <w:r w:rsidRPr="0019464D">
        <w:rPr>
          <w:b/>
          <w:bCs/>
        </w:rPr>
        <w:t>« le client »</w:t>
      </w:r>
    </w:p>
    <w:p w14:paraId="4D11F9FA" w14:textId="77777777" w:rsidR="00A97A7C" w:rsidRPr="00003531" w:rsidRDefault="00A97A7C" w:rsidP="009E3303"/>
    <w:p w14:paraId="0EF07100" w14:textId="08D166EC" w:rsidR="00E51677" w:rsidRPr="002D4F3F" w:rsidRDefault="00A97A7C" w:rsidP="002D4F3F">
      <w:pPr>
        <w:jc w:val="center"/>
        <w:rPr>
          <w:b/>
          <w:bCs/>
          <w:color w:val="000000" w:themeColor="text1"/>
        </w:rPr>
      </w:pPr>
      <w:r w:rsidRPr="0019464D">
        <w:rPr>
          <w:b/>
          <w:bCs/>
          <w:color w:val="000000" w:themeColor="text1"/>
        </w:rPr>
        <w:t>– d’une part –</w:t>
      </w:r>
    </w:p>
    <w:p w14:paraId="35B920B3" w14:textId="09650672" w:rsidR="00A97A7C" w:rsidRPr="0019464D" w:rsidRDefault="00E51677" w:rsidP="0019464D">
      <w:pPr>
        <w:pStyle w:val="soulign"/>
      </w:pPr>
      <w:r w:rsidRPr="0019464D">
        <w:t>E</w:t>
      </w:r>
      <w:r w:rsidR="00A97A7C" w:rsidRPr="0019464D">
        <w:t>t</w:t>
      </w:r>
      <w:r w:rsidRPr="0019464D">
        <w:t xml:space="preserve"> : </w:t>
      </w:r>
    </w:p>
    <w:p w14:paraId="1A284C6C" w14:textId="1B93CCC9" w:rsidR="00A97A7C" w:rsidRPr="0019464D" w:rsidRDefault="00E51677" w:rsidP="009E3303">
      <w:pPr>
        <w:rPr>
          <w:b/>
          <w:bCs/>
          <w:color w:val="000000" w:themeColor="text1"/>
        </w:rPr>
      </w:pPr>
      <w:r w:rsidRPr="0019464D">
        <w:rPr>
          <w:b/>
          <w:bCs/>
          <w:color w:val="000000" w:themeColor="text1"/>
        </w:rPr>
        <w:t xml:space="preserve">Maître </w:t>
      </w:r>
      <w:r w:rsidR="0019464D" w:rsidRPr="0019464D">
        <w:rPr>
          <w:b/>
          <w:bCs/>
          <w:color w:val="000000" w:themeColor="text1"/>
        </w:rPr>
        <w:t>XXX</w:t>
      </w:r>
    </w:p>
    <w:p w14:paraId="055AF7AF" w14:textId="16846CA7" w:rsidR="00E51677" w:rsidRPr="002D4F3F" w:rsidRDefault="00E51677" w:rsidP="009E3303">
      <w:pPr>
        <w:rPr>
          <w:b/>
          <w:bCs/>
          <w:color w:val="000000" w:themeColor="text1"/>
        </w:rPr>
      </w:pPr>
      <w:r w:rsidRPr="002D4F3F">
        <w:rPr>
          <w:b/>
          <w:bCs/>
          <w:color w:val="000000" w:themeColor="text1"/>
        </w:rPr>
        <w:t xml:space="preserve">Avocat au Barreau de </w:t>
      </w:r>
      <w:r w:rsidR="0019464D" w:rsidRPr="002D4F3F">
        <w:rPr>
          <w:b/>
          <w:bCs/>
          <w:color w:val="000000" w:themeColor="text1"/>
        </w:rPr>
        <w:t>XXX</w:t>
      </w:r>
    </w:p>
    <w:p w14:paraId="1FB0C698" w14:textId="444E9C24" w:rsidR="00E51677" w:rsidRDefault="00E51677" w:rsidP="009E3303">
      <w:r w:rsidRPr="002D4F3F">
        <w:t>(le cas échéant structure d’exercice),</w:t>
      </w:r>
      <w:r>
        <w:t xml:space="preserve"> </w:t>
      </w:r>
    </w:p>
    <w:p w14:paraId="16C8D8CA" w14:textId="1B08ADB9" w:rsidR="00E51677" w:rsidRPr="0019464D" w:rsidRDefault="00E51677" w:rsidP="009E3303">
      <w:pPr>
        <w:rPr>
          <w:b/>
          <w:bCs/>
          <w:color w:val="000000" w:themeColor="text1"/>
        </w:rPr>
      </w:pPr>
      <w:r w:rsidRPr="0019464D">
        <w:rPr>
          <w:b/>
          <w:bCs/>
          <w:color w:val="000000" w:themeColor="text1"/>
        </w:rPr>
        <w:t xml:space="preserve">Dont le cabinet est situé </w:t>
      </w:r>
      <w:r w:rsidR="0019464D" w:rsidRPr="0019464D">
        <w:rPr>
          <w:b/>
          <w:bCs/>
          <w:color w:val="000000" w:themeColor="text1"/>
        </w:rPr>
        <w:t>XXX</w:t>
      </w:r>
    </w:p>
    <w:p w14:paraId="388E4089" w14:textId="77777777" w:rsidR="00E51677" w:rsidRPr="00003531" w:rsidRDefault="00E51677" w:rsidP="009E3303"/>
    <w:p w14:paraId="0DBD4CB3" w14:textId="75A48793" w:rsidR="00A97A7C" w:rsidRPr="00003531" w:rsidRDefault="00A97A7C" w:rsidP="009E3303">
      <w:r w:rsidRPr="00003531">
        <w:t xml:space="preserve">ci-après dénommé(e) </w:t>
      </w:r>
      <w:r w:rsidRPr="0019464D">
        <w:rPr>
          <w:b/>
          <w:bCs/>
          <w:color w:val="000000" w:themeColor="text1"/>
        </w:rPr>
        <w:t>« l’avocat »</w:t>
      </w:r>
      <w:r w:rsidR="00E51677" w:rsidRPr="0019464D">
        <w:rPr>
          <w:b/>
          <w:bCs/>
          <w:color w:val="000000" w:themeColor="text1"/>
        </w:rPr>
        <w:t>,</w:t>
      </w:r>
      <w:r w:rsidR="00E51677" w:rsidRPr="0019464D">
        <w:rPr>
          <w:color w:val="000000" w:themeColor="text1"/>
        </w:rPr>
        <w:t xml:space="preserve"> </w:t>
      </w:r>
    </w:p>
    <w:p w14:paraId="3234256D" w14:textId="77777777" w:rsidR="00A97A7C" w:rsidRPr="00003531" w:rsidRDefault="00A97A7C" w:rsidP="009E3303"/>
    <w:p w14:paraId="66A27396" w14:textId="01392873" w:rsidR="002D4F3F" w:rsidRPr="004D7BA4" w:rsidRDefault="00A97A7C" w:rsidP="002D4F3F">
      <w:pPr>
        <w:jc w:val="center"/>
        <w:rPr>
          <w:b/>
          <w:bCs/>
          <w:color w:val="000000" w:themeColor="text1"/>
        </w:rPr>
      </w:pPr>
      <w:r w:rsidRPr="004D7BA4">
        <w:rPr>
          <w:b/>
          <w:bCs/>
          <w:color w:val="000000" w:themeColor="text1"/>
        </w:rPr>
        <w:t>– d’autre part –</w:t>
      </w:r>
    </w:p>
    <w:p w14:paraId="430DF296" w14:textId="77777777" w:rsidR="00003531" w:rsidRPr="004D7BA4" w:rsidRDefault="00003531" w:rsidP="004D7BA4">
      <w:pPr>
        <w:pStyle w:val="soulign"/>
      </w:pPr>
      <w:r w:rsidRPr="004D7BA4">
        <w:t>IL EST RAPPELE CE QUI SUIT :</w:t>
      </w:r>
    </w:p>
    <w:p w14:paraId="32B03844" w14:textId="40F646FB" w:rsidR="00003531" w:rsidRPr="00003531" w:rsidRDefault="00003531" w:rsidP="009E3303">
      <w:r w:rsidRPr="00003531">
        <w:t xml:space="preserve"> </w:t>
      </w:r>
    </w:p>
    <w:p w14:paraId="3315AACC" w14:textId="74C9A354" w:rsidR="00003531" w:rsidRPr="00003531" w:rsidRDefault="00EF1E7E" w:rsidP="009E3303">
      <w:r w:rsidRPr="00003531">
        <w:t xml:space="preserve">Par décision n° </w:t>
      </w:r>
      <w:r w:rsidR="004D7BA4" w:rsidRPr="0019464D">
        <w:rPr>
          <w:b/>
          <w:bCs/>
          <w:color w:val="000000" w:themeColor="text1"/>
        </w:rPr>
        <w:t>XXX</w:t>
      </w:r>
      <w:r w:rsidRPr="00003531">
        <w:t xml:space="preserve"> du </w:t>
      </w:r>
      <w:r w:rsidR="004D7BA4" w:rsidRPr="0019464D">
        <w:rPr>
          <w:b/>
          <w:bCs/>
          <w:color w:val="000000" w:themeColor="text1"/>
        </w:rPr>
        <w:t>XXX</w:t>
      </w:r>
      <w:r w:rsidRPr="00003531">
        <w:t xml:space="preserve">, le Bureau d’aide juridictionnelle de </w:t>
      </w:r>
      <w:r w:rsidR="004D7BA4" w:rsidRPr="0019464D">
        <w:rPr>
          <w:b/>
          <w:bCs/>
          <w:color w:val="000000" w:themeColor="text1"/>
        </w:rPr>
        <w:t>XXX</w:t>
      </w:r>
      <w:r w:rsidRPr="00003531">
        <w:t xml:space="preserve"> a accordé à Mme/M. </w:t>
      </w:r>
      <w:r w:rsidR="004D7BA4" w:rsidRPr="0019464D">
        <w:rPr>
          <w:b/>
          <w:bCs/>
          <w:color w:val="000000" w:themeColor="text1"/>
        </w:rPr>
        <w:t>XXX</w:t>
      </w:r>
      <w:r w:rsidRPr="00003531">
        <w:t xml:space="preserve">, le bénéfice de l’aide juridictionnelle partielle au taux de </w:t>
      </w:r>
      <w:r w:rsidR="004D7BA4" w:rsidRPr="0019464D">
        <w:rPr>
          <w:b/>
          <w:bCs/>
          <w:color w:val="000000" w:themeColor="text1"/>
        </w:rPr>
        <w:t>XXX</w:t>
      </w:r>
      <w:r w:rsidRPr="00003531">
        <w:t xml:space="preserve"> % pour une procédure de </w:t>
      </w:r>
      <w:r w:rsidR="004D7BA4" w:rsidRPr="0019464D">
        <w:rPr>
          <w:b/>
          <w:bCs/>
          <w:color w:val="000000" w:themeColor="text1"/>
        </w:rPr>
        <w:t>XXX</w:t>
      </w:r>
    </w:p>
    <w:p w14:paraId="1B288B5F" w14:textId="768BC6D2" w:rsidR="00EF1E7E" w:rsidRPr="00003531" w:rsidRDefault="00EF1E7E" w:rsidP="009E3303">
      <w:r w:rsidRPr="00003531">
        <w:t xml:space="preserve">Me </w:t>
      </w:r>
      <w:r w:rsidR="004D7BA4" w:rsidRPr="0019464D">
        <w:rPr>
          <w:b/>
          <w:bCs/>
          <w:color w:val="000000" w:themeColor="text1"/>
        </w:rPr>
        <w:t>XXX</w:t>
      </w:r>
      <w:r w:rsidR="00553669">
        <w:t xml:space="preserve"> </w:t>
      </w:r>
      <w:r w:rsidRPr="00003531">
        <w:t xml:space="preserve">a été </w:t>
      </w:r>
      <w:r w:rsidRPr="004D7BA4">
        <w:rPr>
          <w:b/>
          <w:bCs/>
          <w:i/>
          <w:color w:val="000000" w:themeColor="text1"/>
        </w:rPr>
        <w:t>[choisi/désigné]</w:t>
      </w:r>
      <w:r w:rsidRPr="004D7BA4">
        <w:rPr>
          <w:color w:val="000000" w:themeColor="text1"/>
        </w:rPr>
        <w:t xml:space="preserve"> </w:t>
      </w:r>
      <w:r w:rsidRPr="00003531">
        <w:t xml:space="preserve">pour prêter son concours à </w:t>
      </w:r>
      <w:r w:rsidRPr="004D7BA4">
        <w:t xml:space="preserve">Mme/M </w:t>
      </w:r>
      <w:r w:rsidR="004D7BA4" w:rsidRPr="0019464D">
        <w:rPr>
          <w:b/>
          <w:bCs/>
          <w:color w:val="000000" w:themeColor="text1"/>
        </w:rPr>
        <w:t>XXX</w:t>
      </w:r>
    </w:p>
    <w:p w14:paraId="7D77829E" w14:textId="3BE20B5F" w:rsidR="00EF1E7E" w:rsidRPr="00217737" w:rsidRDefault="00EF1E7E" w:rsidP="009E3303">
      <w:pPr>
        <w:rPr>
          <w:i/>
        </w:rPr>
      </w:pPr>
      <w:r w:rsidRPr="00003531">
        <w:t xml:space="preserve">Après achèvement de sa mission, Me </w:t>
      </w:r>
      <w:r w:rsidR="004D7BA4" w:rsidRPr="0019464D">
        <w:rPr>
          <w:b/>
          <w:bCs/>
          <w:color w:val="000000" w:themeColor="text1"/>
        </w:rPr>
        <w:t>XXX</w:t>
      </w:r>
      <w:r w:rsidRPr="00003531">
        <w:t xml:space="preserve"> percevra de l’Etat une rétribution </w:t>
      </w:r>
      <w:r w:rsidR="00217737">
        <w:t xml:space="preserve">prévisible </w:t>
      </w:r>
      <w:r w:rsidRPr="00003531">
        <w:t>de</w:t>
      </w:r>
      <w:r w:rsidR="00217737">
        <w:t xml:space="preserve"> base (hors incident de procédure et hors </w:t>
      </w:r>
      <w:r w:rsidR="00034A65">
        <w:t>modification de la mission</w:t>
      </w:r>
      <w:r w:rsidR="00217737">
        <w:t>) de</w:t>
      </w:r>
      <w:r w:rsidRPr="00003531">
        <w:t xml:space="preserve"> </w:t>
      </w:r>
      <w:r w:rsidR="004D7BA4" w:rsidRPr="0019464D">
        <w:rPr>
          <w:b/>
          <w:bCs/>
          <w:color w:val="000000" w:themeColor="text1"/>
        </w:rPr>
        <w:t>XXX</w:t>
      </w:r>
      <w:r w:rsidRPr="00003531">
        <w:t xml:space="preserve"> euros hors taxe </w:t>
      </w:r>
      <w:r w:rsidRPr="004D7BA4">
        <w:rPr>
          <w:rFonts w:ascii="HELVETICA BOLD OBLIQUE" w:hAnsi="HELVETICA BOLD OBLIQUE"/>
          <w:b/>
          <w:bCs/>
          <w:i/>
          <w:iCs/>
          <w:color w:val="000000" w:themeColor="text1"/>
        </w:rPr>
        <w:t>(</w:t>
      </w:r>
      <w:r w:rsidR="00217737" w:rsidRPr="004D7BA4">
        <w:rPr>
          <w:rFonts w:ascii="HELVETICA BOLD OBLIQUE" w:hAnsi="HELVETICA BOLD OBLIQUE"/>
          <w:b/>
          <w:bCs/>
          <w:i/>
          <w:iCs/>
          <w:color w:val="000000" w:themeColor="text1"/>
        </w:rPr>
        <w:t>nombre d’UV X taux d’AJ partielle X montant de l’UV)</w:t>
      </w:r>
      <w:r w:rsidRPr="004D7BA4">
        <w:rPr>
          <w:rFonts w:ascii="HELVETICA BOLD OBLIQUE" w:hAnsi="HELVETICA BOLD OBLIQUE"/>
          <w:b/>
          <w:bCs/>
          <w:i/>
          <w:iCs/>
          <w:color w:val="000000" w:themeColor="text1"/>
        </w:rPr>
        <w:t>,</w:t>
      </w:r>
      <w:r w:rsidRPr="00003531">
        <w:t xml:space="preserve"> </w:t>
      </w:r>
      <w:r w:rsidR="004D7BA4">
        <w:br/>
      </w:r>
      <w:r w:rsidRPr="00003531">
        <w:t xml:space="preserve">soit </w:t>
      </w:r>
      <w:r w:rsidR="004D7BA4" w:rsidRPr="0019464D">
        <w:rPr>
          <w:b/>
          <w:bCs/>
          <w:color w:val="000000" w:themeColor="text1"/>
        </w:rPr>
        <w:t>XXX</w:t>
      </w:r>
      <w:r w:rsidRPr="00003531">
        <w:t xml:space="preserve"> euros TTC.</w:t>
      </w:r>
      <w:r w:rsidR="00034A65">
        <w:t xml:space="preserve"> </w:t>
      </w:r>
    </w:p>
    <w:p w14:paraId="7CE6FC48" w14:textId="77777777" w:rsidR="00003531" w:rsidRPr="00003531" w:rsidRDefault="00003531" w:rsidP="009E3303"/>
    <w:p w14:paraId="5949F862" w14:textId="2ED613FB" w:rsidR="00003531" w:rsidRPr="00003531" w:rsidRDefault="00003531" w:rsidP="009E3303"/>
    <w:p w14:paraId="65C9569A" w14:textId="519D3A61" w:rsidR="00003531" w:rsidRDefault="00003531" w:rsidP="004D7BA4">
      <w:pPr>
        <w:pStyle w:val="soulign"/>
      </w:pPr>
      <w:r w:rsidRPr="00003531">
        <w:t xml:space="preserve">EN CONSEQUENCE, IL A ETE CONVENU CE QUI SUIT : </w:t>
      </w:r>
    </w:p>
    <w:p w14:paraId="10F9A1FD" w14:textId="77777777" w:rsidR="00553669" w:rsidRDefault="00553669" w:rsidP="009E3303"/>
    <w:p w14:paraId="61C5BC70" w14:textId="77D9DCBB" w:rsidR="001142A7" w:rsidRPr="004D7BA4" w:rsidRDefault="00003531" w:rsidP="001B6BAD">
      <w:pPr>
        <w:pStyle w:val="Titrearticle0"/>
      </w:pPr>
      <w:r w:rsidRPr="001B6BAD">
        <w:rPr>
          <w:color w:val="000000" w:themeColor="text1"/>
        </w:rPr>
        <w:t xml:space="preserve">Article 1 : </w:t>
      </w:r>
      <w:r w:rsidR="00034A65" w:rsidRPr="004D7BA4">
        <w:t>Objet</w:t>
      </w:r>
      <w:r w:rsidRPr="004D7BA4">
        <w:t xml:space="preserve"> de la mission </w:t>
      </w:r>
    </w:p>
    <w:p w14:paraId="2B62568A" w14:textId="72AD0691" w:rsidR="00003531" w:rsidRPr="00003531" w:rsidRDefault="00EF1E7E" w:rsidP="009E3303">
      <w:r w:rsidRPr="00003531">
        <w:t xml:space="preserve">La présente convention a pour objet de déterminer la rémunération complémentaire de l'avocat pour la mission prévue dans la décision d'aide juridictionnelle. </w:t>
      </w:r>
    </w:p>
    <w:p w14:paraId="4ED923BE" w14:textId="6E2BC74F" w:rsidR="00EF1E7E" w:rsidRPr="00003531" w:rsidRDefault="00EF1E7E" w:rsidP="009E3303">
      <w:r w:rsidRPr="00003531">
        <w:t>Toute procédure subséquente, annexe ou incidente, comme toute démarche, consultation ou rédaction d'acte que n’implique pas cette mission est exclue du champ de la présente convention.</w:t>
      </w:r>
    </w:p>
    <w:p w14:paraId="208A0355" w14:textId="36024667" w:rsidR="00003531" w:rsidRPr="00003531" w:rsidRDefault="00003531" w:rsidP="009E3303"/>
    <w:p w14:paraId="5322E808" w14:textId="5218C476" w:rsidR="00003531" w:rsidRPr="00003531" w:rsidRDefault="00003531" w:rsidP="001B6BAD">
      <w:pPr>
        <w:pStyle w:val="Titrearticle0"/>
      </w:pPr>
      <w:r w:rsidRPr="001B6BAD">
        <w:rPr>
          <w:color w:val="000000" w:themeColor="text1"/>
        </w:rPr>
        <w:t xml:space="preserve">Article 2 : </w:t>
      </w:r>
      <w:r w:rsidRPr="00003531">
        <w:t>Obligation</w:t>
      </w:r>
      <w:r w:rsidR="00034A65">
        <w:t>s</w:t>
      </w:r>
      <w:r w:rsidRPr="00003531">
        <w:t xml:space="preserve"> des parties</w:t>
      </w:r>
    </w:p>
    <w:p w14:paraId="46081C35" w14:textId="1B35C121" w:rsidR="00034A65" w:rsidRDefault="00EF1E7E" w:rsidP="009E3303">
      <w:r w:rsidRPr="00003531">
        <w:t>Sans garantir le résultat final, l’avocat s’engage à effectuer toutes les diligences</w:t>
      </w:r>
      <w:r w:rsidR="00003531" w:rsidRPr="00003531">
        <w:t>,</w:t>
      </w:r>
      <w:r w:rsidRPr="00003531">
        <w:t xml:space="preserve"> à mettre en œuvre tous les moyens de droit et de procédure</w:t>
      </w:r>
      <w:r w:rsidR="00003531" w:rsidRPr="00003531">
        <w:t>,</w:t>
      </w:r>
      <w:r w:rsidRPr="00003531">
        <w:t xml:space="preserve"> pour assurer la défense des intérêts de son client avec les meilleures chances de succès.</w:t>
      </w:r>
      <w:r w:rsidR="00034A65">
        <w:t xml:space="preserve"> </w:t>
      </w:r>
    </w:p>
    <w:p w14:paraId="65797D80" w14:textId="257A0624" w:rsidR="00034A65" w:rsidRPr="00003531" w:rsidRDefault="00034A65" w:rsidP="009E3303">
      <w:r>
        <w:t xml:space="preserve">Le client s’engage à fournir à son avocat l’ensemble des éléments utiles à la défense de ses intérêts et à respecter les modalités de règlement fixées ci-après. </w:t>
      </w:r>
    </w:p>
    <w:p w14:paraId="65A02333" w14:textId="4B735882" w:rsidR="00003531" w:rsidRPr="00003531" w:rsidRDefault="00003531" w:rsidP="009E3303"/>
    <w:p w14:paraId="102F057F" w14:textId="6EC615A8" w:rsidR="00003531" w:rsidRPr="00003531" w:rsidRDefault="00003531" w:rsidP="001B6BAD">
      <w:pPr>
        <w:pStyle w:val="Titrearticle0"/>
      </w:pPr>
      <w:r w:rsidRPr="001B6BAD">
        <w:rPr>
          <w:color w:val="000000" w:themeColor="text1"/>
        </w:rPr>
        <w:t xml:space="preserve">Article 3 : </w:t>
      </w:r>
      <w:r w:rsidRPr="00003531">
        <w:t>Montant de l’honoraire complémentaire à l’AJ</w:t>
      </w:r>
    </w:p>
    <w:p w14:paraId="28637888" w14:textId="4039B7D5" w:rsidR="00003531" w:rsidRPr="00003531" w:rsidRDefault="00EF1E7E" w:rsidP="009E3303">
      <w:r w:rsidRPr="00003531">
        <w:t>L’honoraire complémentaire, à la charge du client, est déterminé en fonction de la complexité du dossier, des diligences et des frais imposés par la nature de l'affaire, dans des conditions compatibles avec les ressources et le patrimoine du bénéficiaire.</w:t>
      </w:r>
    </w:p>
    <w:p w14:paraId="0F8139C3" w14:textId="4B6BF636" w:rsidR="00BF723E" w:rsidRDefault="00EF1E7E" w:rsidP="009E3303">
      <w:r w:rsidRPr="00003531">
        <w:t xml:space="preserve">Les parties soussignées ont convenu de fixer cet honoraire à la somme de </w:t>
      </w:r>
      <w:r w:rsidR="004D7BA4" w:rsidRPr="0019464D">
        <w:rPr>
          <w:b/>
          <w:bCs/>
          <w:color w:val="000000" w:themeColor="text1"/>
        </w:rPr>
        <w:t>XXX</w:t>
      </w:r>
      <w:r w:rsidRPr="00003531">
        <w:t xml:space="preserve"> euros hors taxe soit, au taux de </w:t>
      </w:r>
      <w:r w:rsidR="004D7BA4" w:rsidRPr="0019464D">
        <w:rPr>
          <w:b/>
          <w:bCs/>
          <w:color w:val="000000" w:themeColor="text1"/>
        </w:rPr>
        <w:t>XXX</w:t>
      </w:r>
      <w:r w:rsidR="00034A65" w:rsidRPr="00003531">
        <w:t xml:space="preserve"> </w:t>
      </w:r>
      <w:r w:rsidRPr="00003531">
        <w:t>% actuellement en vigueur</w:t>
      </w:r>
      <w:r w:rsidR="00034A65">
        <w:t xml:space="preserve"> </w:t>
      </w:r>
      <w:r w:rsidR="004D7BA4" w:rsidRPr="0019464D">
        <w:rPr>
          <w:b/>
          <w:bCs/>
          <w:color w:val="000000" w:themeColor="text1"/>
        </w:rPr>
        <w:t>XXX</w:t>
      </w:r>
      <w:r w:rsidRPr="00003531">
        <w:t xml:space="preserve"> euros TTC</w:t>
      </w:r>
      <w:r w:rsidR="00BF723E">
        <w:t>.</w:t>
      </w:r>
    </w:p>
    <w:p w14:paraId="10B5CB85" w14:textId="77777777" w:rsidR="00BF723E" w:rsidRDefault="00BF723E" w:rsidP="009E3303"/>
    <w:p w14:paraId="3EE4C142" w14:textId="4CEB1966" w:rsidR="00BF723E" w:rsidRPr="004D7BA4" w:rsidRDefault="00BF723E" w:rsidP="009E3303">
      <w:pPr>
        <w:rPr>
          <w:b/>
          <w:bCs/>
          <w:color w:val="000000" w:themeColor="text1"/>
        </w:rPr>
      </w:pPr>
      <w:r w:rsidRPr="004D7BA4">
        <w:rPr>
          <w:b/>
          <w:bCs/>
          <w:color w:val="000000" w:themeColor="text1"/>
        </w:rPr>
        <w:t xml:space="preserve">OU : si l’avocat bénéficie de la franchise de TVA : </w:t>
      </w:r>
    </w:p>
    <w:p w14:paraId="4D5C724F" w14:textId="5CE888C8" w:rsidR="00003531" w:rsidRDefault="00BF723E" w:rsidP="009E3303">
      <w:r w:rsidRPr="00003531">
        <w:t xml:space="preserve">Les parties soussignées ont convenu de fixer cet honoraire à la somme de </w:t>
      </w:r>
      <w:r w:rsidR="004D7BA4" w:rsidRPr="0019464D">
        <w:rPr>
          <w:b/>
          <w:bCs/>
          <w:color w:val="000000" w:themeColor="text1"/>
        </w:rPr>
        <w:t>XXX</w:t>
      </w:r>
      <w:r w:rsidRPr="00003531">
        <w:t xml:space="preserve"> euros</w:t>
      </w:r>
      <w:r>
        <w:t>, la TVA n’étant pas applicable</w:t>
      </w:r>
      <w:r w:rsidRPr="00BF723E">
        <w:t xml:space="preserve"> (</w:t>
      </w:r>
      <w:r w:rsidRPr="004D7BA4">
        <w:t>TVA non applicable - article 293 B du CGI)</w:t>
      </w:r>
      <w:r w:rsidR="00367C9C">
        <w:t xml:space="preserve">, ou la somme de </w:t>
      </w:r>
      <w:r w:rsidR="004D7BA4" w:rsidRPr="0019464D">
        <w:rPr>
          <w:b/>
          <w:bCs/>
          <w:color w:val="000000" w:themeColor="text1"/>
        </w:rPr>
        <w:t>XXX</w:t>
      </w:r>
      <w:r w:rsidR="00367C9C" w:rsidRPr="00003531">
        <w:t xml:space="preserve"> euros hors taxe soit, au taux de </w:t>
      </w:r>
      <w:r w:rsidR="004D7BA4" w:rsidRPr="0019464D">
        <w:rPr>
          <w:b/>
          <w:bCs/>
          <w:color w:val="000000" w:themeColor="text1"/>
        </w:rPr>
        <w:t>XXX</w:t>
      </w:r>
      <w:r w:rsidR="00367C9C" w:rsidRPr="00003531">
        <w:t xml:space="preserve"> % actuellement en vigueur</w:t>
      </w:r>
      <w:r w:rsidR="00367C9C">
        <w:t xml:space="preserve"> </w:t>
      </w:r>
      <w:r w:rsidR="004D7BA4" w:rsidRPr="0019464D">
        <w:rPr>
          <w:b/>
          <w:bCs/>
          <w:color w:val="000000" w:themeColor="text1"/>
        </w:rPr>
        <w:t>XXX</w:t>
      </w:r>
      <w:r w:rsidR="00367C9C" w:rsidRPr="00003531">
        <w:t xml:space="preserve"> euros TTC</w:t>
      </w:r>
      <w:r w:rsidR="00367C9C">
        <w:t xml:space="preserve"> (si l’avocat est assujetti à la TVA au moment d</w:t>
      </w:r>
      <w:r w:rsidR="007A3E1B">
        <w:t xml:space="preserve">e </w:t>
      </w:r>
      <w:r w:rsidR="007A3E1B" w:rsidRPr="00AC6226">
        <w:t xml:space="preserve">la </w:t>
      </w:r>
      <w:r w:rsidR="007A3E1B" w:rsidRPr="00AC6226">
        <w:rPr>
          <w:b/>
          <w:bCs/>
          <w:color w:val="000000" w:themeColor="text1"/>
        </w:rPr>
        <w:t>facturation</w:t>
      </w:r>
      <w:r w:rsidR="00B93294" w:rsidRPr="00AC6226">
        <w:rPr>
          <w:b/>
          <w:bCs/>
          <w:color w:val="000000" w:themeColor="text1"/>
        </w:rPr>
        <w:t xml:space="preserve"> / du règlement</w:t>
      </w:r>
      <w:r w:rsidR="00367C9C" w:rsidRPr="00AC6226">
        <w:t>)</w:t>
      </w:r>
      <w:r w:rsidR="00367C9C">
        <w:t xml:space="preserve">. </w:t>
      </w:r>
    </w:p>
    <w:p w14:paraId="24B40040" w14:textId="47B241EE" w:rsidR="00094971" w:rsidRPr="00AC6226" w:rsidRDefault="00094971" w:rsidP="009E3303">
      <w:pPr>
        <w:rPr>
          <w:rFonts w:ascii="HELVETICA BOLD OBLIQUE" w:hAnsi="HELVETICA BOLD OBLIQUE"/>
          <w:b/>
          <w:bCs/>
          <w:i/>
          <w:iCs/>
          <w:color w:val="000000" w:themeColor="text1"/>
        </w:rPr>
      </w:pPr>
      <w:r w:rsidRPr="00AC6226">
        <w:rPr>
          <w:rFonts w:ascii="HELVETICA BOLD OBLIQUE" w:hAnsi="HELVETICA BOLD OBLIQUE"/>
          <w:b/>
          <w:bCs/>
          <w:i/>
          <w:iCs/>
          <w:color w:val="000000" w:themeColor="text1"/>
        </w:rPr>
        <w:t xml:space="preserve">(Attention à anticiper le changement de régime de TVA dans la rédaction que vous adoptez). </w:t>
      </w:r>
    </w:p>
    <w:p w14:paraId="1C9828DF" w14:textId="1464AB96" w:rsidR="00EE0CDE" w:rsidRDefault="00EE0CDE" w:rsidP="009E3303"/>
    <w:p w14:paraId="75175249" w14:textId="602AE990" w:rsidR="00EE0CDE" w:rsidRPr="00EE0CDE" w:rsidRDefault="00EE0CDE" w:rsidP="009E3303">
      <w:r w:rsidRPr="00AC6226">
        <w:rPr>
          <w:rFonts w:ascii="Arial" w:hAnsi="Arial" w:cs="Arial"/>
          <w:b/>
          <w:bCs/>
          <w:i/>
          <w:iCs/>
          <w:color w:val="000000" w:themeColor="text1"/>
        </w:rPr>
        <w:t>(Le cas échéant)</w:t>
      </w:r>
      <w:r w:rsidRPr="00AC6226">
        <w:rPr>
          <w:color w:val="000000" w:themeColor="text1"/>
        </w:rPr>
        <w:t xml:space="preserve"> </w:t>
      </w:r>
      <w:r w:rsidRPr="00003531">
        <w:t xml:space="preserve">Compte tenu des provisions versées au titre de la présente affaire avant admission à l’aide juridictionnelle, il reste dû la somme de </w:t>
      </w:r>
      <w:r w:rsidR="00AC6226" w:rsidRPr="0019464D">
        <w:rPr>
          <w:b/>
          <w:bCs/>
          <w:color w:val="000000" w:themeColor="text1"/>
        </w:rPr>
        <w:t>XXX</w:t>
      </w:r>
      <w:r w:rsidRPr="00003531">
        <w:t xml:space="preserve"> euros hors taxe soit </w:t>
      </w:r>
      <w:r w:rsidR="00AC6226" w:rsidRPr="0019464D">
        <w:rPr>
          <w:b/>
          <w:bCs/>
          <w:color w:val="000000" w:themeColor="text1"/>
        </w:rPr>
        <w:t>XXX</w:t>
      </w:r>
      <w:r w:rsidRPr="00003531">
        <w:t xml:space="preserve"> euros TTC.</w:t>
      </w:r>
    </w:p>
    <w:p w14:paraId="5FFD7D0F" w14:textId="1AB38C1B" w:rsidR="000F3575" w:rsidRDefault="000F3575" w:rsidP="009E3303"/>
    <w:p w14:paraId="6934AAA6" w14:textId="77777777" w:rsidR="000F3575" w:rsidRDefault="000F3575" w:rsidP="009E3303">
      <w:r>
        <w:t>U</w:t>
      </w:r>
      <w:r w:rsidRPr="00003531">
        <w:t xml:space="preserve">n honoraire </w:t>
      </w:r>
      <w:r>
        <w:t xml:space="preserve">complémentaire sera dû par le client : </w:t>
      </w:r>
    </w:p>
    <w:p w14:paraId="2483A19C" w14:textId="30C18324" w:rsidR="000F3575" w:rsidRDefault="000F3575" w:rsidP="00AC6226">
      <w:pPr>
        <w:pStyle w:val="Puces1"/>
      </w:pPr>
      <w:r w:rsidRPr="002162B5">
        <w:t xml:space="preserve">En cas de mesure d’instruction : d’un montant de </w:t>
      </w:r>
      <w:r w:rsidR="00AC6226" w:rsidRPr="00AC6226">
        <w:rPr>
          <w:b/>
          <w:bCs/>
          <w:color w:val="000000" w:themeColor="text1"/>
        </w:rPr>
        <w:t>XXX</w:t>
      </w:r>
      <w:r w:rsidR="00AC6226" w:rsidRPr="00AC6226">
        <w:rPr>
          <w:color w:val="000000" w:themeColor="text1"/>
        </w:rPr>
        <w:t xml:space="preserve"> </w:t>
      </w:r>
      <w:r w:rsidRPr="00AC6226">
        <w:rPr>
          <w:b/>
          <w:bCs/>
          <w:color w:val="000000" w:themeColor="text1"/>
        </w:rPr>
        <w:t xml:space="preserve">euros </w:t>
      </w:r>
      <w:r w:rsidR="00372EC4" w:rsidRPr="00AC6226">
        <w:rPr>
          <w:b/>
          <w:bCs/>
          <w:color w:val="000000" w:themeColor="text1"/>
        </w:rPr>
        <w:t xml:space="preserve">HT / </w:t>
      </w:r>
      <w:r w:rsidRPr="00AC6226">
        <w:rPr>
          <w:b/>
          <w:bCs/>
          <w:color w:val="000000" w:themeColor="text1"/>
        </w:rPr>
        <w:t>TTC</w:t>
      </w:r>
      <w:r w:rsidRPr="00AC6226">
        <w:rPr>
          <w:color w:val="000000" w:themeColor="text1"/>
        </w:rPr>
        <w:t xml:space="preserve"> </w:t>
      </w:r>
      <w:r w:rsidRPr="002162B5">
        <w:t xml:space="preserve">par mesure supplémentaire. </w:t>
      </w:r>
    </w:p>
    <w:p w14:paraId="68DBA873" w14:textId="6561701A" w:rsidR="000F3575" w:rsidRPr="002162B5" w:rsidRDefault="000F3575" w:rsidP="00AC6226">
      <w:pPr>
        <w:pStyle w:val="Puces1"/>
      </w:pPr>
      <w:r w:rsidRPr="002162B5">
        <w:t xml:space="preserve">En cas </w:t>
      </w:r>
      <w:r w:rsidRPr="00AC6226">
        <w:t>d’incident</w:t>
      </w:r>
      <w:r w:rsidRPr="002162B5">
        <w:t xml:space="preserve"> : d’un montant de </w:t>
      </w:r>
      <w:r w:rsidR="00AC6226" w:rsidRPr="00AC6226">
        <w:rPr>
          <w:b/>
          <w:bCs/>
          <w:color w:val="000000" w:themeColor="text1"/>
        </w:rPr>
        <w:t>XXX</w:t>
      </w:r>
      <w:r w:rsidR="00AC6226" w:rsidRPr="00AC6226">
        <w:rPr>
          <w:color w:val="000000" w:themeColor="text1"/>
        </w:rPr>
        <w:t xml:space="preserve"> </w:t>
      </w:r>
      <w:r w:rsidR="00AC6226" w:rsidRPr="00AC6226">
        <w:rPr>
          <w:b/>
          <w:bCs/>
          <w:color w:val="000000" w:themeColor="text1"/>
        </w:rPr>
        <w:t>euros HT / TTC</w:t>
      </w:r>
      <w:r w:rsidR="00AC6226" w:rsidRPr="00AC6226">
        <w:rPr>
          <w:color w:val="000000" w:themeColor="text1"/>
        </w:rPr>
        <w:t xml:space="preserve"> </w:t>
      </w:r>
      <w:r w:rsidRPr="002162B5">
        <w:t xml:space="preserve">par mesure supplémentaire. </w:t>
      </w:r>
    </w:p>
    <w:p w14:paraId="7D66E202" w14:textId="064D8E78" w:rsidR="000F3575" w:rsidRPr="000F3575" w:rsidRDefault="000F3575" w:rsidP="00AC6226">
      <w:pPr>
        <w:pStyle w:val="Puces1"/>
      </w:pPr>
      <w:r w:rsidRPr="002162B5">
        <w:t xml:space="preserve">En cas de mesure d’expertise : d’un montant de </w:t>
      </w:r>
      <w:r w:rsidR="00AC6226" w:rsidRPr="00AC6226">
        <w:rPr>
          <w:b/>
          <w:bCs/>
          <w:color w:val="000000" w:themeColor="text1"/>
        </w:rPr>
        <w:t>XXX</w:t>
      </w:r>
      <w:r w:rsidR="00AC6226" w:rsidRPr="00AC6226">
        <w:rPr>
          <w:color w:val="000000" w:themeColor="text1"/>
        </w:rPr>
        <w:t xml:space="preserve"> </w:t>
      </w:r>
      <w:r w:rsidR="00AC6226" w:rsidRPr="00AC6226">
        <w:rPr>
          <w:b/>
          <w:bCs/>
          <w:color w:val="000000" w:themeColor="text1"/>
        </w:rPr>
        <w:t>euros HT / TTC</w:t>
      </w:r>
      <w:r w:rsidR="00AC6226" w:rsidRPr="00AC6226">
        <w:rPr>
          <w:color w:val="000000" w:themeColor="text1"/>
        </w:rPr>
        <w:t xml:space="preserve"> </w:t>
      </w:r>
      <w:r w:rsidRPr="002162B5">
        <w:t xml:space="preserve">par mesure supplémentaire. </w:t>
      </w:r>
    </w:p>
    <w:p w14:paraId="65674738" w14:textId="46242F06" w:rsidR="00063EEB" w:rsidRPr="00063EEB" w:rsidRDefault="00063EEB" w:rsidP="009E3303">
      <w:pPr>
        <w:rPr>
          <w:color w:val="auto"/>
          <w:sz w:val="12"/>
          <w:szCs w:val="16"/>
        </w:rPr>
      </w:pPr>
    </w:p>
    <w:p w14:paraId="7554AD98" w14:textId="731D1F90" w:rsidR="00063EEB" w:rsidRPr="00AD4243" w:rsidRDefault="00063EEB" w:rsidP="00063EEB">
      <w:pPr>
        <w:rPr>
          <w:rFonts w:ascii="HELVETICA BOLD OBLIQUE" w:hAnsi="HELVETICA BOLD OBLIQUE"/>
          <w:b/>
          <w:bCs/>
          <w:i/>
          <w:iCs/>
          <w:color w:val="000000" w:themeColor="text1"/>
        </w:rPr>
      </w:pPr>
      <w:r w:rsidRPr="00063EEB">
        <w:rPr>
          <w:szCs w:val="18"/>
        </w:rPr>
        <w:t xml:space="preserve">A l’honoraire complémentaire, </w:t>
      </w:r>
      <w:r w:rsidR="00AD4243">
        <w:rPr>
          <w:szCs w:val="18"/>
        </w:rPr>
        <w:t xml:space="preserve">s’ajoutent : </w:t>
      </w:r>
      <w:r w:rsidR="00AD4243" w:rsidRPr="00AC6226">
        <w:rPr>
          <w:rFonts w:ascii="HELVETICA BOLD OBLIQUE" w:hAnsi="HELVETICA BOLD OBLIQUE"/>
          <w:b/>
          <w:bCs/>
          <w:i/>
          <w:iCs/>
          <w:color w:val="000000" w:themeColor="text1"/>
        </w:rPr>
        <w:t>(</w:t>
      </w:r>
      <w:r w:rsidR="00AD4243">
        <w:rPr>
          <w:rFonts w:ascii="HELVETICA BOLD OBLIQUE" w:hAnsi="HELVETICA BOLD OBLIQUE"/>
          <w:b/>
          <w:bCs/>
          <w:i/>
          <w:iCs/>
          <w:color w:val="000000" w:themeColor="text1"/>
        </w:rPr>
        <w:t>conserver uniquement les champs utiles en l’espèce</w:t>
      </w:r>
      <w:r w:rsidR="00AD4243" w:rsidRPr="00AC6226">
        <w:rPr>
          <w:rFonts w:ascii="HELVETICA BOLD OBLIQUE" w:hAnsi="HELVETICA BOLD OBLIQUE"/>
          <w:b/>
          <w:bCs/>
          <w:i/>
          <w:iCs/>
          <w:color w:val="000000" w:themeColor="text1"/>
        </w:rPr>
        <w:t>)</w:t>
      </w:r>
      <w:r w:rsidR="00AD4243">
        <w:rPr>
          <w:rFonts w:ascii="HELVETICA BOLD OBLIQUE" w:hAnsi="HELVETICA BOLD OBLIQUE"/>
          <w:b/>
          <w:bCs/>
          <w:i/>
          <w:iCs/>
          <w:color w:val="000000" w:themeColor="text1"/>
        </w:rPr>
        <w:t xml:space="preserve"> </w:t>
      </w:r>
    </w:p>
    <w:p w14:paraId="4C949AA7" w14:textId="5C2885A4" w:rsidR="00063EEB" w:rsidRPr="00063EEB" w:rsidRDefault="00063EEB" w:rsidP="00063EEB">
      <w:pPr>
        <w:pStyle w:val="Paragraphedeliste"/>
        <w:numPr>
          <w:ilvl w:val="0"/>
          <w:numId w:val="20"/>
        </w:numPr>
        <w:spacing w:after="0" w:line="240" w:lineRule="auto"/>
        <w:contextualSpacing w:val="0"/>
        <w:jc w:val="left"/>
        <w:rPr>
          <w:szCs w:val="18"/>
        </w:rPr>
      </w:pPr>
      <w:r w:rsidRPr="00063EEB">
        <w:rPr>
          <w:szCs w:val="18"/>
        </w:rPr>
        <w:t xml:space="preserve">Le droit de plaidoirie de 13 </w:t>
      </w:r>
      <w:r w:rsidR="00AD4243">
        <w:rPr>
          <w:szCs w:val="18"/>
        </w:rPr>
        <w:t>euros</w:t>
      </w:r>
      <w:r w:rsidRPr="00063EEB">
        <w:rPr>
          <w:szCs w:val="18"/>
        </w:rPr>
        <w:t xml:space="preserve"> </w:t>
      </w:r>
      <w:r w:rsidR="00AD4243" w:rsidRPr="00AD4243">
        <w:rPr>
          <w:b/>
          <w:bCs/>
          <w:i/>
          <w:iCs/>
          <w:color w:val="auto"/>
          <w:szCs w:val="18"/>
        </w:rPr>
        <w:t>(</w:t>
      </w:r>
      <w:r w:rsidRPr="00AD4243">
        <w:rPr>
          <w:b/>
          <w:bCs/>
          <w:i/>
          <w:iCs/>
          <w:color w:val="auto"/>
          <w:szCs w:val="18"/>
        </w:rPr>
        <w:t>s’il est dû</w:t>
      </w:r>
      <w:r w:rsidR="00AD4243">
        <w:rPr>
          <w:b/>
          <w:bCs/>
          <w:i/>
          <w:iCs/>
          <w:color w:val="auto"/>
          <w:szCs w:val="18"/>
        </w:rPr>
        <w:t xml:space="preserve"> / en fonction de la mission</w:t>
      </w:r>
      <w:r w:rsidR="00AD4243" w:rsidRPr="00AD4243">
        <w:rPr>
          <w:b/>
          <w:bCs/>
          <w:i/>
          <w:iCs/>
          <w:color w:val="auto"/>
          <w:szCs w:val="18"/>
        </w:rPr>
        <w:t>).</w:t>
      </w:r>
      <w:r w:rsidR="00AD4243" w:rsidRPr="00AD4243">
        <w:rPr>
          <w:color w:val="auto"/>
          <w:szCs w:val="18"/>
        </w:rPr>
        <w:t xml:space="preserve"> </w:t>
      </w:r>
    </w:p>
    <w:p w14:paraId="092E34DC" w14:textId="77777777" w:rsidR="00AD4243" w:rsidRDefault="00063EEB" w:rsidP="00AD4243">
      <w:pPr>
        <w:pStyle w:val="Paragraphedeliste"/>
        <w:numPr>
          <w:ilvl w:val="0"/>
          <w:numId w:val="20"/>
        </w:numPr>
        <w:spacing w:after="0" w:line="240" w:lineRule="auto"/>
        <w:contextualSpacing w:val="0"/>
        <w:jc w:val="left"/>
        <w:rPr>
          <w:szCs w:val="18"/>
        </w:rPr>
      </w:pPr>
      <w:r w:rsidRPr="00063EEB">
        <w:rPr>
          <w:szCs w:val="18"/>
        </w:rPr>
        <w:t xml:space="preserve">Les </w:t>
      </w:r>
      <w:r w:rsidR="00AD4243">
        <w:rPr>
          <w:szCs w:val="18"/>
        </w:rPr>
        <w:t>f</w:t>
      </w:r>
      <w:r w:rsidRPr="00AD4243">
        <w:rPr>
          <w:szCs w:val="18"/>
        </w:rPr>
        <w:t>rais d’huissiers</w:t>
      </w:r>
      <w:r w:rsidR="00AD4243" w:rsidRPr="00AD4243">
        <w:rPr>
          <w:szCs w:val="18"/>
        </w:rPr>
        <w:t xml:space="preserve"> de justice (frais complémentaires éventuels non couverts par l’aide juridictionnelle). </w:t>
      </w:r>
    </w:p>
    <w:p w14:paraId="1A057208" w14:textId="70B91F9D" w:rsidR="00063EEB" w:rsidRPr="00AD4243" w:rsidRDefault="00AD4243" w:rsidP="00AD4243">
      <w:pPr>
        <w:pStyle w:val="Paragraphedeliste"/>
        <w:numPr>
          <w:ilvl w:val="0"/>
          <w:numId w:val="20"/>
        </w:numPr>
        <w:spacing w:after="0" w:line="240" w:lineRule="auto"/>
        <w:contextualSpacing w:val="0"/>
        <w:jc w:val="left"/>
        <w:rPr>
          <w:b/>
          <w:bCs/>
          <w:color w:val="auto"/>
          <w:szCs w:val="18"/>
        </w:rPr>
      </w:pPr>
      <w:r>
        <w:rPr>
          <w:szCs w:val="18"/>
        </w:rPr>
        <w:t>Les f</w:t>
      </w:r>
      <w:r w:rsidR="00063EEB" w:rsidRPr="00AD4243">
        <w:rPr>
          <w:szCs w:val="18"/>
        </w:rPr>
        <w:t>rais d’autres professionnels nécessaires à la mission</w:t>
      </w:r>
      <w:r>
        <w:rPr>
          <w:szCs w:val="18"/>
        </w:rPr>
        <w:t xml:space="preserve"> </w:t>
      </w:r>
      <w:r w:rsidRPr="00AD4243">
        <w:rPr>
          <w:b/>
          <w:bCs/>
          <w:color w:val="auto"/>
          <w:szCs w:val="18"/>
        </w:rPr>
        <w:t>(notaire, …).</w:t>
      </w:r>
    </w:p>
    <w:p w14:paraId="372AB8DF" w14:textId="4C0F17D0" w:rsidR="00EE0CDE" w:rsidRPr="00AD4243" w:rsidRDefault="00063EEB" w:rsidP="009E3303">
      <w:pPr>
        <w:rPr>
          <w:szCs w:val="18"/>
        </w:rPr>
      </w:pPr>
      <w:r w:rsidRPr="00063EEB">
        <w:rPr>
          <w:szCs w:val="18"/>
        </w:rPr>
        <w:t>Ces frais seront payés sur justificatifs, à première demande de l’</w:t>
      </w:r>
      <w:r>
        <w:rPr>
          <w:szCs w:val="18"/>
        </w:rPr>
        <w:t>a</w:t>
      </w:r>
      <w:r w:rsidRPr="00063EEB">
        <w:rPr>
          <w:szCs w:val="18"/>
        </w:rPr>
        <w:t>vocat.</w:t>
      </w:r>
    </w:p>
    <w:p w14:paraId="7F5F9676" w14:textId="7A11777A" w:rsidR="00CD1C1E" w:rsidRPr="00EE0CDE" w:rsidRDefault="00EE0CDE" w:rsidP="009E3303">
      <w:r w:rsidRPr="00003531">
        <w:t xml:space="preserve">En outre, le </w:t>
      </w:r>
      <w:r>
        <w:t>client</w:t>
      </w:r>
      <w:r w:rsidRPr="00003531">
        <w:t xml:space="preserve"> est informé</w:t>
      </w:r>
      <w:r>
        <w:t xml:space="preserve"> de ce</w:t>
      </w:r>
      <w:r w:rsidRPr="00003531">
        <w:t xml:space="preserve"> que le bénéfice de l’aide juridictionnelle n’exclut pas qu’il puisse être condamné</w:t>
      </w:r>
      <w:r>
        <w:t>,</w:t>
      </w:r>
      <w:r w:rsidRPr="00003531">
        <w:t xml:space="preserve"> en cas d’échec de sa procédure</w:t>
      </w:r>
      <w:r>
        <w:t>,</w:t>
      </w:r>
      <w:r w:rsidRPr="00003531">
        <w:t xml:space="preserve"> au paiement des dépens de l’instance et de tout ou partie des frais exposés par la partie adverse dans le cadre de la procédure.</w:t>
      </w:r>
    </w:p>
    <w:p w14:paraId="258D1348" w14:textId="4D1E2C70" w:rsidR="00003531" w:rsidRPr="00003531" w:rsidRDefault="00003531" w:rsidP="001B6BAD">
      <w:pPr>
        <w:pStyle w:val="Titrearticle0"/>
      </w:pPr>
      <w:r w:rsidRPr="001B6BAD">
        <w:rPr>
          <w:color w:val="000000" w:themeColor="text1"/>
        </w:rPr>
        <w:lastRenderedPageBreak/>
        <w:t xml:space="preserve">Article 4 : </w:t>
      </w:r>
      <w:r w:rsidRPr="00003531">
        <w:t xml:space="preserve">Modalités de règlement </w:t>
      </w:r>
    </w:p>
    <w:p w14:paraId="013C9DFD" w14:textId="75198010" w:rsidR="00003531" w:rsidRPr="00003531" w:rsidRDefault="00EF1E7E" w:rsidP="009E3303">
      <w:r w:rsidRPr="00003531">
        <w:t>Le règlement de l’honoraire complémentaire</w:t>
      </w:r>
      <w:r w:rsidR="007A2BB2">
        <w:t xml:space="preserve"> </w:t>
      </w:r>
      <w:r w:rsidRPr="00003531">
        <w:t xml:space="preserve">sera effectué par le client en </w:t>
      </w:r>
      <w:r w:rsidR="00424394" w:rsidRPr="00AC6226">
        <w:rPr>
          <w:b/>
          <w:bCs/>
          <w:color w:val="000000" w:themeColor="text1"/>
        </w:rPr>
        <w:t>XXX</w:t>
      </w:r>
      <w:r w:rsidRPr="00003531">
        <w:t xml:space="preserve"> versements de </w:t>
      </w:r>
      <w:r w:rsidR="00424394" w:rsidRPr="00AC6226">
        <w:rPr>
          <w:b/>
          <w:bCs/>
          <w:color w:val="000000" w:themeColor="text1"/>
        </w:rPr>
        <w:t>XXX</w:t>
      </w:r>
      <w:r w:rsidRPr="00003531">
        <w:t xml:space="preserve"> euros TTC chacun, le premier devant intervenir à la signature des présentes, les suivants entre le 1</w:t>
      </w:r>
      <w:r w:rsidRPr="00003531">
        <w:rPr>
          <w:vertAlign w:val="superscript"/>
        </w:rPr>
        <w:t>er</w:t>
      </w:r>
      <w:r w:rsidRPr="00003531">
        <w:t xml:space="preserve"> et le 5 de chaque mois.</w:t>
      </w:r>
    </w:p>
    <w:p w14:paraId="5DACF1DA" w14:textId="77777777" w:rsidR="00EE0CDE" w:rsidRPr="00003531" w:rsidRDefault="00EE0CDE" w:rsidP="009E3303"/>
    <w:p w14:paraId="7C7D9B7F" w14:textId="199B952A" w:rsidR="00003531" w:rsidRPr="00003531" w:rsidRDefault="00003531" w:rsidP="001B6BAD">
      <w:pPr>
        <w:pStyle w:val="Titrearticle0"/>
      </w:pPr>
      <w:r w:rsidRPr="001B6BAD">
        <w:rPr>
          <w:color w:val="000000" w:themeColor="text1"/>
        </w:rPr>
        <w:t xml:space="preserve">Article 5 : </w:t>
      </w:r>
      <w:r w:rsidRPr="001B6BAD">
        <w:t xml:space="preserve">Transaction </w:t>
      </w:r>
    </w:p>
    <w:p w14:paraId="3E6E50D8" w14:textId="3D7F9877" w:rsidR="00003531" w:rsidRPr="00003531" w:rsidRDefault="00003531" w:rsidP="009E3303">
      <w:r w:rsidRPr="00003531">
        <w:t xml:space="preserve">En cas de transaction avec la partie adverse mettant fin à l’instance avant tout jugement sur le fond, la totalité de l’honoraire complémentaire convenu sera dû à l’avocat. </w:t>
      </w:r>
    </w:p>
    <w:p w14:paraId="3F11FCEF" w14:textId="77777777" w:rsidR="00003531" w:rsidRPr="00003531" w:rsidRDefault="00003531" w:rsidP="009E3303"/>
    <w:p w14:paraId="420CCAED" w14:textId="00B622E2" w:rsidR="00003531" w:rsidRPr="00003531" w:rsidRDefault="00003531" w:rsidP="001B6BAD">
      <w:pPr>
        <w:pStyle w:val="Titrearticle0"/>
      </w:pPr>
      <w:r w:rsidRPr="001B6BAD">
        <w:rPr>
          <w:color w:val="000000" w:themeColor="text1"/>
        </w:rPr>
        <w:t xml:space="preserve">Article </w:t>
      </w:r>
      <w:r w:rsidR="003469BE" w:rsidRPr="001B6BAD">
        <w:rPr>
          <w:color w:val="000000" w:themeColor="text1"/>
        </w:rPr>
        <w:t>6</w:t>
      </w:r>
      <w:r w:rsidRPr="001B6BAD">
        <w:rPr>
          <w:color w:val="000000" w:themeColor="text1"/>
        </w:rPr>
        <w:t xml:space="preserve"> : </w:t>
      </w:r>
      <w:r w:rsidRPr="00003531">
        <w:t xml:space="preserve">Retrait de l’aide juridictionnelle </w:t>
      </w:r>
    </w:p>
    <w:p w14:paraId="5D50A96D" w14:textId="3B91CA24" w:rsidR="00EF1E7E" w:rsidRPr="00003531" w:rsidRDefault="00EF1E7E" w:rsidP="009E3303">
      <w:pPr>
        <w:rPr>
          <w:shd w:val="clear" w:color="auto" w:fill="FFFFFF"/>
        </w:rPr>
      </w:pPr>
      <w:r w:rsidRPr="00003531">
        <w:t>Il est d’ores et déjà convenu qu’en cas de retrait de l’aide juridictionnelle</w:t>
      </w:r>
      <w:r w:rsidRPr="00003531">
        <w:rPr>
          <w:shd w:val="clear" w:color="auto" w:fill="FFFFFF"/>
        </w:rPr>
        <w:t>, l’honoraire de l'avocat sera déterminé comme suit</w:t>
      </w:r>
      <w:r w:rsidR="00261355">
        <w:rPr>
          <w:shd w:val="clear" w:color="auto" w:fill="FFFFFF"/>
        </w:rPr>
        <w:t xml:space="preserve">, en application des </w:t>
      </w:r>
      <w:r w:rsidR="00261355" w:rsidRPr="00003531">
        <w:t xml:space="preserve">dispositions de </w:t>
      </w:r>
      <w:r w:rsidR="00261355" w:rsidRPr="003469BE">
        <w:t>l’article</w:t>
      </w:r>
      <w:r w:rsidR="00261355">
        <w:t xml:space="preserve"> 10 de la loi n°71-1130 du 31 décembre 1971</w:t>
      </w:r>
      <w:r w:rsidRPr="00003531">
        <w:rPr>
          <w:shd w:val="clear" w:color="auto" w:fill="FFFFFF"/>
        </w:rPr>
        <w:t> :</w:t>
      </w:r>
    </w:p>
    <w:p w14:paraId="7A809A47" w14:textId="6BC41FF7" w:rsidR="00EF1E7E" w:rsidRPr="00424394" w:rsidRDefault="00EF1E7E" w:rsidP="001B6BAD">
      <w:pPr>
        <w:pStyle w:val="Puces1"/>
        <w:rPr>
          <w:shd w:val="clear" w:color="auto" w:fill="FFFFFF"/>
        </w:rPr>
      </w:pPr>
      <w:r w:rsidRPr="00424394">
        <w:rPr>
          <w:shd w:val="clear" w:color="auto" w:fill="FFFFFF"/>
        </w:rPr>
        <w:t xml:space="preserve">Un </w:t>
      </w:r>
      <w:r w:rsidRPr="00424394">
        <w:t>honoraire</w:t>
      </w:r>
      <w:r w:rsidRPr="00424394">
        <w:rPr>
          <w:shd w:val="clear" w:color="auto" w:fill="FFFFFF"/>
        </w:rPr>
        <w:t xml:space="preserve"> de diligence</w:t>
      </w:r>
      <w:r w:rsidR="00261355" w:rsidRPr="00424394">
        <w:rPr>
          <w:shd w:val="clear" w:color="auto" w:fill="FFFFFF"/>
        </w:rPr>
        <w:t xml:space="preserve">, </w:t>
      </w:r>
      <w:r w:rsidRPr="00424394">
        <w:rPr>
          <w:shd w:val="clear" w:color="auto" w:fill="FFFFFF"/>
        </w:rPr>
        <w:t>calculé au forfait ou au temps passé</w:t>
      </w:r>
      <w:r w:rsidR="00261355" w:rsidRPr="00424394">
        <w:rPr>
          <w:shd w:val="clear" w:color="auto" w:fill="FFFFFF"/>
        </w:rPr>
        <w:t xml:space="preserve">, fixé comme suit : </w:t>
      </w:r>
      <w:r w:rsidR="00424394" w:rsidRPr="00424394">
        <w:rPr>
          <w:b/>
          <w:bCs/>
          <w:color w:val="000000" w:themeColor="text1"/>
        </w:rPr>
        <w:t>XXX (étailler)</w:t>
      </w:r>
      <w:r w:rsidR="001B6BAD">
        <w:rPr>
          <w:b/>
          <w:bCs/>
          <w:color w:val="000000" w:themeColor="text1"/>
        </w:rPr>
        <w:tab/>
      </w:r>
      <w:r w:rsidR="00424394" w:rsidRPr="00424394">
        <w:rPr>
          <w:b/>
          <w:bCs/>
          <w:color w:val="000000" w:themeColor="text1"/>
        </w:rPr>
        <w:t xml:space="preserve"> </w:t>
      </w:r>
      <w:r w:rsidR="00424394">
        <w:rPr>
          <w:shd w:val="clear" w:color="auto" w:fill="FFFFFF"/>
        </w:rPr>
        <w:br/>
      </w:r>
      <w:r w:rsidRPr="00424394">
        <w:rPr>
          <w:shd w:val="clear" w:color="auto" w:fill="FFFFFF"/>
        </w:rPr>
        <w:t>L’honoraire complémentaire versé au titre de l’aide juridictionnelle partielle en exécution de la présente convention est déduit de l’honoraire de diligence.</w:t>
      </w:r>
      <w:r w:rsidR="00261355" w:rsidRPr="00424394">
        <w:rPr>
          <w:shd w:val="clear" w:color="auto" w:fill="FFFFFF"/>
        </w:rPr>
        <w:t xml:space="preserve">  </w:t>
      </w:r>
    </w:p>
    <w:p w14:paraId="0AFE17C2" w14:textId="556E8F00" w:rsidR="00261355" w:rsidRPr="00261355" w:rsidRDefault="00EF1E7E" w:rsidP="001B6BAD">
      <w:pPr>
        <w:pStyle w:val="Puces1"/>
        <w:rPr>
          <w:shd w:val="clear" w:color="auto" w:fill="FFFFFF"/>
        </w:rPr>
      </w:pPr>
      <w:r w:rsidRPr="00424394">
        <w:t>Un</w:t>
      </w:r>
      <w:r w:rsidRPr="00003531">
        <w:rPr>
          <w:shd w:val="clear" w:color="auto" w:fill="FFFFFF"/>
        </w:rPr>
        <w:t xml:space="preserve"> honoraire de résultat </w:t>
      </w:r>
      <w:r w:rsidR="009B3429" w:rsidRPr="00003531">
        <w:rPr>
          <w:shd w:val="clear" w:color="auto" w:fill="FFFFFF"/>
        </w:rPr>
        <w:t>fixé à</w:t>
      </w:r>
      <w:r w:rsidRPr="00003531">
        <w:t xml:space="preserve"> </w:t>
      </w:r>
      <w:r w:rsidR="00424394" w:rsidRPr="00AC6226">
        <w:rPr>
          <w:b/>
          <w:bCs/>
          <w:color w:val="000000" w:themeColor="text1"/>
        </w:rPr>
        <w:t>XXX</w:t>
      </w:r>
      <w:r w:rsidR="00424394" w:rsidRPr="00003531">
        <w:rPr>
          <w:shd w:val="clear" w:color="auto" w:fill="FFFFFF"/>
        </w:rPr>
        <w:t xml:space="preserve"> </w:t>
      </w:r>
      <w:r w:rsidRPr="00003531">
        <w:rPr>
          <w:shd w:val="clear" w:color="auto" w:fill="FFFFFF"/>
        </w:rPr>
        <w:t>% des sommes obtenues en exécution de la décision ou de la transaction devenue irrévocable.</w:t>
      </w:r>
    </w:p>
    <w:p w14:paraId="52DDC372" w14:textId="6BD27E3E" w:rsidR="00003531" w:rsidRDefault="00003531" w:rsidP="009E3303">
      <w:pPr>
        <w:rPr>
          <w:shd w:val="clear" w:color="auto" w:fill="FFFFFF"/>
        </w:rPr>
      </w:pPr>
    </w:p>
    <w:p w14:paraId="5E201D56" w14:textId="244B0DEA" w:rsidR="00DD6A8D" w:rsidRPr="00003531" w:rsidRDefault="00DD6A8D" w:rsidP="001B6BAD">
      <w:pPr>
        <w:pStyle w:val="Titrearticle0"/>
      </w:pPr>
      <w:r w:rsidRPr="001B6BAD">
        <w:rPr>
          <w:color w:val="000000" w:themeColor="text1"/>
        </w:rPr>
        <w:t xml:space="preserve">Article </w:t>
      </w:r>
      <w:r w:rsidR="003469BE" w:rsidRPr="001B6BAD">
        <w:rPr>
          <w:color w:val="000000" w:themeColor="text1"/>
        </w:rPr>
        <w:t>7</w:t>
      </w:r>
      <w:r w:rsidRPr="001B6BAD">
        <w:rPr>
          <w:color w:val="000000" w:themeColor="text1"/>
        </w:rPr>
        <w:t xml:space="preserve"> : </w:t>
      </w:r>
      <w:r w:rsidRPr="00424394">
        <w:t xml:space="preserve">Dessaisissement </w:t>
      </w:r>
    </w:p>
    <w:p w14:paraId="096CF362" w14:textId="6E61935C" w:rsidR="00DD6A8D" w:rsidRDefault="00DD6A8D" w:rsidP="009E3303">
      <w:r w:rsidRPr="00003531">
        <w:t xml:space="preserve">En cas de dessaisissement de l’avocat avant l’achèvement de sa mission, l’honoraire sera fixé d’un commun accord avec le client, en fonction des diligences accomplies. </w:t>
      </w:r>
    </w:p>
    <w:p w14:paraId="33C1BE29" w14:textId="3AD221D4" w:rsidR="00DD6A8D" w:rsidRPr="00003531" w:rsidRDefault="00DD6A8D" w:rsidP="009E3303">
      <w:r w:rsidRPr="00003531">
        <w:t>En cas de désaccord, la partie la plus diligente saisira le Bâtonnier selon les formes prévues pour la contestation des honoraires de l’avocat</w:t>
      </w:r>
      <w:r w:rsidR="003469BE">
        <w:t xml:space="preserve"> ci-après exposée</w:t>
      </w:r>
      <w:r w:rsidRPr="00003531">
        <w:t xml:space="preserve">. </w:t>
      </w:r>
    </w:p>
    <w:p w14:paraId="054202A5" w14:textId="77777777" w:rsidR="00DD6A8D" w:rsidRPr="00003531" w:rsidRDefault="00DD6A8D" w:rsidP="009E3303">
      <w:pPr>
        <w:rPr>
          <w:shd w:val="clear" w:color="auto" w:fill="FFFFFF"/>
        </w:rPr>
      </w:pPr>
    </w:p>
    <w:p w14:paraId="1F23A263" w14:textId="305F29F5" w:rsidR="00AD3B3D" w:rsidRPr="00AD3B3D" w:rsidRDefault="00003531" w:rsidP="001B6BAD">
      <w:pPr>
        <w:pStyle w:val="Titrearticle0"/>
        <w:rPr>
          <w:shd w:val="clear" w:color="auto" w:fill="FFFFFF"/>
        </w:rPr>
      </w:pPr>
      <w:bookmarkStart w:id="2" w:name="_Hlk71028944"/>
      <w:r w:rsidRPr="001B6BAD">
        <w:rPr>
          <w:color w:val="000000" w:themeColor="text1"/>
          <w:shd w:val="clear" w:color="auto" w:fill="FFFFFF"/>
        </w:rPr>
        <w:t xml:space="preserve">Article 8 : </w:t>
      </w:r>
      <w:r w:rsidRPr="00AD3B3D">
        <w:rPr>
          <w:shd w:val="clear" w:color="auto" w:fill="FFFFFF"/>
        </w:rPr>
        <w:t xml:space="preserve">Contestation </w:t>
      </w:r>
      <w:r w:rsidR="00AD3B3D" w:rsidRPr="00AD3B3D">
        <w:rPr>
          <w:shd w:val="clear" w:color="auto" w:fill="FFFFFF"/>
        </w:rPr>
        <w:t xml:space="preserve">/ désaccord </w:t>
      </w:r>
    </w:p>
    <w:p w14:paraId="7B640C48" w14:textId="599EA916" w:rsidR="00EF1E7E" w:rsidRPr="00553669" w:rsidRDefault="00AD3B3D" w:rsidP="009E3303">
      <w:pPr>
        <w:rPr>
          <w:b/>
          <w:bCs/>
          <w:shd w:val="clear" w:color="auto" w:fill="FFFFFF"/>
        </w:rPr>
      </w:pPr>
      <w:r w:rsidRPr="00553669">
        <w:rPr>
          <w:shd w:val="clear" w:color="auto" w:fill="FFFFFF"/>
        </w:rPr>
        <w:t>En cas de contestation</w:t>
      </w:r>
      <w:r w:rsidRPr="00553669">
        <w:rPr>
          <w:b/>
          <w:bCs/>
          <w:shd w:val="clear" w:color="auto" w:fill="FFFFFF"/>
        </w:rPr>
        <w:t xml:space="preserve"> </w:t>
      </w:r>
      <w:r w:rsidR="00EF1E7E" w:rsidRPr="00553669">
        <w:t xml:space="preserve">relative à l'exécution, l'interprétation, la réalisation de la présente convention, le Bâtonnier de l'Ordre des Avocats de </w:t>
      </w:r>
      <w:r w:rsidR="00424394" w:rsidRPr="00AC6226">
        <w:rPr>
          <w:b/>
          <w:bCs/>
          <w:color w:val="000000" w:themeColor="text1"/>
        </w:rPr>
        <w:t>XXX</w:t>
      </w:r>
      <w:r w:rsidR="00EF1E7E" w:rsidRPr="00553669">
        <w:t xml:space="preserve"> pourra être saisi dans les formes prévues pour la contestation des honoraires par le décret n°91-1197 du 27 novembre 1991 organisant la profession d’avocat.</w:t>
      </w:r>
    </w:p>
    <w:p w14:paraId="04185DA5" w14:textId="77777777" w:rsidR="007E0EDD" w:rsidRPr="00553669" w:rsidRDefault="007E0EDD" w:rsidP="009E3303"/>
    <w:p w14:paraId="40FDC105" w14:textId="4E869F3C" w:rsidR="00DD6A8D" w:rsidRPr="00553669" w:rsidRDefault="007E0EDD" w:rsidP="009E3303">
      <w:r w:rsidRPr="00553669">
        <w:t>Il est également précisé qu’en cas de désaccord, les parties peuvent recourir au</w:t>
      </w:r>
      <w:r w:rsidR="00DD6A8D" w:rsidRPr="00553669">
        <w:t> </w:t>
      </w:r>
      <w:r w:rsidRPr="00553669">
        <w:t>médiateur national de la consommation de la profession d’avocat</w:t>
      </w:r>
      <w:r w:rsidR="00DD6A8D" w:rsidRPr="00553669">
        <w:t>,</w:t>
      </w:r>
      <w:r w:rsidRPr="00553669">
        <w:t xml:space="preserve">  </w:t>
      </w:r>
    </w:p>
    <w:p w14:paraId="35CD3166" w14:textId="2CAB4188" w:rsidR="007E0EDD" w:rsidRPr="00553669" w:rsidRDefault="00DD6A8D" w:rsidP="009E3303">
      <w:r w:rsidRPr="00553669">
        <w:rPr>
          <w:shd w:val="clear" w:color="auto" w:fill="FFFFFF"/>
        </w:rPr>
        <w:t>180 boulevard Haussmann 75008 Paris</w:t>
      </w:r>
      <w:r w:rsidR="007E0EDD" w:rsidRPr="00553669">
        <w:t>,</w:t>
      </w:r>
    </w:p>
    <w:p w14:paraId="1BECE136" w14:textId="5F477CC3" w:rsidR="007E0EDD" w:rsidRPr="00424394" w:rsidRDefault="007E0EDD" w:rsidP="009E3303">
      <w:pPr>
        <w:rPr>
          <w:rFonts w:ascii="Helvetica" w:hAnsi="Helvetica"/>
        </w:rPr>
      </w:pPr>
      <w:r w:rsidRPr="00424394">
        <w:rPr>
          <w:rFonts w:ascii="Helvetica" w:hAnsi="Helvetica"/>
          <w:b/>
          <w:bCs/>
        </w:rPr>
        <w:t>Adresse email :</w:t>
      </w:r>
      <w:r w:rsidRPr="00424394">
        <w:rPr>
          <w:rFonts w:ascii="Helvetica" w:hAnsi="Helvetica"/>
        </w:rPr>
        <w:t xml:space="preserve"> </w:t>
      </w:r>
      <w:r w:rsidR="00DD6A8D" w:rsidRPr="00424394">
        <w:rPr>
          <w:rFonts w:ascii="Helvetica" w:hAnsi="Helvetica"/>
        </w:rPr>
        <w:t> </w:t>
      </w:r>
      <w:hyperlink r:id="rId11" w:history="1">
        <w:r w:rsidR="00DD6A8D" w:rsidRPr="00424394">
          <w:rPr>
            <w:color w:val="C00000"/>
            <w:u w:val="single"/>
          </w:rPr>
          <w:t>mediateur-conso@mediateur-consommation-avocat.fr</w:t>
        </w:r>
      </w:hyperlink>
    </w:p>
    <w:p w14:paraId="3EF400AB" w14:textId="7C4032A0" w:rsidR="00DD6A8D" w:rsidRPr="00424394" w:rsidRDefault="007E0EDD" w:rsidP="009E3303">
      <w:pPr>
        <w:rPr>
          <w:rFonts w:ascii="Helvetica" w:hAnsi="Helvetica"/>
          <w:color w:val="C00000"/>
          <w:u w:val="single"/>
        </w:rPr>
      </w:pPr>
      <w:r w:rsidRPr="00424394">
        <w:rPr>
          <w:b/>
          <w:bCs/>
          <w:szCs w:val="18"/>
        </w:rPr>
        <w:t>Site internet </w:t>
      </w:r>
      <w:r w:rsidRPr="00424394">
        <w:rPr>
          <w:rFonts w:ascii="Helvetica" w:hAnsi="Helvetica"/>
          <w:b/>
          <w:bCs/>
        </w:rPr>
        <w:t>:</w:t>
      </w:r>
      <w:r w:rsidR="00DD6A8D" w:rsidRPr="00424394">
        <w:rPr>
          <w:rFonts w:ascii="Helvetica" w:hAnsi="Helvetica"/>
          <w:b/>
          <w:bCs/>
        </w:rPr>
        <w:t xml:space="preserve"> </w:t>
      </w:r>
      <w:r w:rsidR="00DD6A8D" w:rsidRPr="00424394">
        <w:rPr>
          <w:rFonts w:ascii="Helvetica" w:hAnsi="Helvetica"/>
          <w:color w:val="C00000"/>
          <w:u w:val="single"/>
        </w:rPr>
        <w:t xml:space="preserve">https://mediateur-consommation-avocat.fr </w:t>
      </w:r>
    </w:p>
    <w:p w14:paraId="3071C413" w14:textId="77777777" w:rsidR="00CD1C1E" w:rsidRPr="001B6BAD" w:rsidRDefault="00CD1C1E" w:rsidP="001B6BAD">
      <w:pPr>
        <w:rPr>
          <w:rFonts w:ascii="Arial" w:hAnsi="Arial"/>
        </w:rPr>
      </w:pPr>
    </w:p>
    <w:p w14:paraId="7956F985" w14:textId="7F31A62C" w:rsidR="00AD3B3D" w:rsidRPr="00AD3B3D" w:rsidRDefault="00AD3B3D" w:rsidP="001B6BAD">
      <w:pPr>
        <w:pStyle w:val="Titrearticle0"/>
      </w:pPr>
      <w:r w:rsidRPr="001B6BAD">
        <w:rPr>
          <w:color w:val="000000" w:themeColor="text1"/>
        </w:rPr>
        <w:t xml:space="preserve">Article 9 : </w:t>
      </w:r>
      <w:r w:rsidRPr="002B030C">
        <w:t xml:space="preserve">Délai de rétractation </w:t>
      </w:r>
    </w:p>
    <w:p w14:paraId="6C8A6B54" w14:textId="59E378DD" w:rsidR="007E0EDD" w:rsidRPr="00AD3B3D" w:rsidRDefault="00AD3B3D" w:rsidP="009E3303">
      <w:r w:rsidRPr="00AD3B3D">
        <w:t>Il</w:t>
      </w:r>
      <w:r w:rsidR="007E0EDD" w:rsidRPr="00AD3B3D">
        <w:t xml:space="preserve"> est ici rappelé que toute convention signée à distance est soumise à l’application d’un délai de rétractation de 14 jours. </w:t>
      </w:r>
    </w:p>
    <w:p w14:paraId="48757686" w14:textId="77777777" w:rsidR="002B030C" w:rsidRDefault="002B030C" w:rsidP="001B6BAD">
      <w:pPr>
        <w:pStyle w:val="Titrearticle0"/>
      </w:pPr>
    </w:p>
    <w:p w14:paraId="4332417B" w14:textId="7ACDE920" w:rsidR="00E710C9" w:rsidRDefault="00AD3B3D" w:rsidP="001B6BAD">
      <w:pPr>
        <w:pStyle w:val="Titrearticle0"/>
      </w:pPr>
      <w:r w:rsidRPr="001B6BAD">
        <w:rPr>
          <w:color w:val="000000" w:themeColor="text1"/>
        </w:rPr>
        <w:lastRenderedPageBreak/>
        <w:t xml:space="preserve">Article 10 : </w:t>
      </w:r>
      <w:r w:rsidRPr="002B030C">
        <w:t xml:space="preserve">Dispositions relatives au traitement des données à caractère personnel </w:t>
      </w:r>
    </w:p>
    <w:p w14:paraId="1BB38E8E" w14:textId="0CC8E00F" w:rsidR="0042437F" w:rsidRDefault="00E710C9" w:rsidP="009E3303">
      <w:r w:rsidRPr="00E710C9">
        <w:t xml:space="preserve">Le cabinet met en œuvre des traitements de données à caractère personnel concernant ses clients. Ces traitements présentent les caractéristiques suivantes : </w:t>
      </w:r>
    </w:p>
    <w:tbl>
      <w:tblPr>
        <w:tblStyle w:val="Tableausimple1"/>
        <w:tblW w:w="10050" w:type="dxa"/>
        <w:tblLook w:val="04A0" w:firstRow="1" w:lastRow="0" w:firstColumn="1" w:lastColumn="0" w:noHBand="0" w:noVBand="1"/>
      </w:tblPr>
      <w:tblGrid>
        <w:gridCol w:w="1861"/>
        <w:gridCol w:w="1861"/>
        <w:gridCol w:w="1949"/>
        <w:gridCol w:w="2080"/>
        <w:gridCol w:w="2299"/>
      </w:tblGrid>
      <w:tr w:rsidR="00682091" w:rsidRPr="009E77D9" w14:paraId="1F6F95FB" w14:textId="77777777" w:rsidTr="005F482F">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61" w:type="dxa"/>
            <w:tcBorders>
              <w:top w:val="dotted" w:sz="4" w:space="0" w:color="FFFFFF" w:themeColor="background1"/>
              <w:left w:val="dotted" w:sz="4" w:space="0" w:color="FFFFFF" w:themeColor="background1"/>
              <w:bottom w:val="single" w:sz="4" w:space="0" w:color="BFBFBF" w:themeColor="background1" w:themeShade="BF"/>
              <w:right w:val="single" w:sz="8" w:space="0" w:color="FFFFFF" w:themeColor="background1"/>
            </w:tcBorders>
            <w:shd w:val="clear" w:color="auto" w:fill="6C8A9B"/>
            <w:vAlign w:val="center"/>
            <w:hideMark/>
          </w:tcPr>
          <w:p w14:paraId="027763D8" w14:textId="77777777" w:rsidR="00682091" w:rsidRPr="005F482F" w:rsidRDefault="00682091" w:rsidP="007D24B2">
            <w:pPr>
              <w:jc w:val="center"/>
              <w:rPr>
                <w:color w:val="FFFFFF" w:themeColor="background1"/>
                <w:sz w:val="16"/>
                <w:szCs w:val="16"/>
                <w:lang w:eastAsia="fr-FR"/>
              </w:rPr>
            </w:pPr>
            <w:r w:rsidRPr="005F482F">
              <w:rPr>
                <w:color w:val="FFFFFF" w:themeColor="background1"/>
                <w:sz w:val="16"/>
                <w:szCs w:val="16"/>
                <w:lang w:eastAsia="fr-FR"/>
              </w:rPr>
              <w:t>Finalité</w:t>
            </w:r>
          </w:p>
        </w:tc>
        <w:tc>
          <w:tcPr>
            <w:tcW w:w="1861" w:type="dxa"/>
            <w:tcBorders>
              <w:top w:val="dotted" w:sz="4" w:space="0" w:color="FFFFFF" w:themeColor="background1"/>
              <w:left w:val="single" w:sz="8" w:space="0" w:color="FFFFFF" w:themeColor="background1"/>
              <w:bottom w:val="single" w:sz="4" w:space="0" w:color="BFBFBF" w:themeColor="background1" w:themeShade="BF"/>
              <w:right w:val="single" w:sz="8" w:space="0" w:color="FFFFFF" w:themeColor="background1"/>
            </w:tcBorders>
            <w:shd w:val="clear" w:color="auto" w:fill="6C8A9B"/>
            <w:vAlign w:val="center"/>
            <w:hideMark/>
          </w:tcPr>
          <w:p w14:paraId="393E183B" w14:textId="77777777" w:rsidR="00682091" w:rsidRPr="005F482F" w:rsidRDefault="00682091" w:rsidP="007D24B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lang w:eastAsia="fr-FR"/>
              </w:rPr>
            </w:pPr>
            <w:r w:rsidRPr="005F482F">
              <w:rPr>
                <w:color w:val="FFFFFF" w:themeColor="background1"/>
                <w:sz w:val="16"/>
                <w:szCs w:val="16"/>
                <w:lang w:eastAsia="fr-FR"/>
              </w:rPr>
              <w:t>Base légale</w:t>
            </w:r>
          </w:p>
        </w:tc>
        <w:tc>
          <w:tcPr>
            <w:tcW w:w="1949" w:type="dxa"/>
            <w:tcBorders>
              <w:top w:val="dotted" w:sz="4" w:space="0" w:color="FFFFFF" w:themeColor="background1"/>
              <w:left w:val="single" w:sz="8" w:space="0" w:color="FFFFFF" w:themeColor="background1"/>
              <w:bottom w:val="single" w:sz="4" w:space="0" w:color="BFBFBF" w:themeColor="background1" w:themeShade="BF"/>
              <w:right w:val="single" w:sz="8" w:space="0" w:color="FFFFFF" w:themeColor="background1"/>
            </w:tcBorders>
            <w:shd w:val="clear" w:color="auto" w:fill="6C8A9B"/>
            <w:vAlign w:val="center"/>
            <w:hideMark/>
          </w:tcPr>
          <w:p w14:paraId="1E346335" w14:textId="2060230B" w:rsidR="00682091" w:rsidRPr="009E77D9" w:rsidRDefault="00682091" w:rsidP="007D24B2">
            <w:pPr>
              <w:jc w:val="center"/>
              <w:cnfStyle w:val="100000000000" w:firstRow="1" w:lastRow="0" w:firstColumn="0" w:lastColumn="0" w:oddVBand="0" w:evenVBand="0" w:oddHBand="0" w:evenHBand="0" w:firstRowFirstColumn="0" w:firstRowLastColumn="0" w:lastRowFirstColumn="0" w:lastRowLastColumn="0"/>
              <w:rPr>
                <w:sz w:val="16"/>
                <w:szCs w:val="16"/>
                <w:lang w:eastAsia="fr-FR"/>
              </w:rPr>
            </w:pPr>
            <w:r w:rsidRPr="005F482F">
              <w:rPr>
                <w:color w:val="FFFFFF" w:themeColor="background1"/>
                <w:sz w:val="16"/>
                <w:szCs w:val="16"/>
                <w:lang w:eastAsia="fr-FR"/>
              </w:rPr>
              <w:t xml:space="preserve">Catégories </w:t>
            </w:r>
            <w:r w:rsidR="005F482F" w:rsidRPr="005F482F">
              <w:rPr>
                <w:color w:val="FFFFFF" w:themeColor="background1"/>
                <w:sz w:val="16"/>
                <w:szCs w:val="16"/>
                <w:lang w:eastAsia="fr-FR"/>
              </w:rPr>
              <w:br/>
            </w:r>
            <w:r w:rsidRPr="005F482F">
              <w:rPr>
                <w:color w:val="FFFFFF" w:themeColor="background1"/>
                <w:sz w:val="16"/>
                <w:szCs w:val="16"/>
                <w:lang w:eastAsia="fr-FR"/>
              </w:rPr>
              <w:t>de données</w:t>
            </w:r>
          </w:p>
        </w:tc>
        <w:tc>
          <w:tcPr>
            <w:tcW w:w="2080" w:type="dxa"/>
            <w:tcBorders>
              <w:top w:val="dotted" w:sz="4" w:space="0" w:color="FFFFFF" w:themeColor="background1"/>
              <w:left w:val="single" w:sz="8" w:space="0" w:color="FFFFFF" w:themeColor="background1"/>
              <w:bottom w:val="single" w:sz="4" w:space="0" w:color="BFBFBF" w:themeColor="background1" w:themeShade="BF"/>
              <w:right w:val="single" w:sz="8" w:space="0" w:color="FFFFFF" w:themeColor="background1"/>
            </w:tcBorders>
            <w:shd w:val="clear" w:color="auto" w:fill="6C8A9B"/>
            <w:vAlign w:val="center"/>
            <w:hideMark/>
          </w:tcPr>
          <w:p w14:paraId="5ACEB594" w14:textId="77777777" w:rsidR="00682091" w:rsidRPr="009E77D9" w:rsidRDefault="00682091" w:rsidP="007D24B2">
            <w:pPr>
              <w:jc w:val="center"/>
              <w:cnfStyle w:val="100000000000" w:firstRow="1" w:lastRow="0" w:firstColumn="0" w:lastColumn="0" w:oddVBand="0" w:evenVBand="0" w:oddHBand="0" w:evenHBand="0" w:firstRowFirstColumn="0" w:firstRowLastColumn="0" w:lastRowFirstColumn="0" w:lastRowLastColumn="0"/>
              <w:rPr>
                <w:sz w:val="16"/>
                <w:szCs w:val="16"/>
                <w:lang w:eastAsia="fr-FR"/>
              </w:rPr>
            </w:pPr>
            <w:r w:rsidRPr="005F482F">
              <w:rPr>
                <w:color w:val="FFFFFF" w:themeColor="background1"/>
                <w:sz w:val="16"/>
                <w:szCs w:val="16"/>
                <w:lang w:eastAsia="fr-FR"/>
              </w:rPr>
              <w:t>Catégories de personnes</w:t>
            </w:r>
          </w:p>
        </w:tc>
        <w:tc>
          <w:tcPr>
            <w:tcW w:w="2299" w:type="dxa"/>
            <w:tcBorders>
              <w:top w:val="dotted" w:sz="4" w:space="0" w:color="FFFFFF" w:themeColor="background1"/>
              <w:left w:val="single" w:sz="8" w:space="0" w:color="FFFFFF" w:themeColor="background1"/>
              <w:bottom w:val="single" w:sz="4" w:space="0" w:color="BFBFBF" w:themeColor="background1" w:themeShade="BF"/>
              <w:right w:val="dotted" w:sz="4" w:space="0" w:color="FFFFFF" w:themeColor="background1"/>
            </w:tcBorders>
            <w:shd w:val="clear" w:color="auto" w:fill="6C8A9B"/>
            <w:vAlign w:val="center"/>
            <w:hideMark/>
          </w:tcPr>
          <w:p w14:paraId="4718D9FD" w14:textId="77777777" w:rsidR="00682091" w:rsidRPr="005F482F" w:rsidRDefault="00682091" w:rsidP="007D24B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lang w:eastAsia="fr-FR"/>
              </w:rPr>
            </w:pPr>
            <w:r w:rsidRPr="005F482F">
              <w:rPr>
                <w:color w:val="FFFFFF" w:themeColor="background1"/>
                <w:sz w:val="16"/>
                <w:szCs w:val="16"/>
                <w:lang w:eastAsia="fr-FR"/>
              </w:rPr>
              <w:t>Durée</w:t>
            </w:r>
          </w:p>
        </w:tc>
      </w:tr>
      <w:tr w:rsidR="00682091" w:rsidRPr="009E77D9" w14:paraId="7B952D47" w14:textId="77777777" w:rsidTr="005F482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61" w:type="dxa"/>
            <w:tcBorders>
              <w:left w:val="dotted" w:sz="4" w:space="0" w:color="FFFFFF" w:themeColor="background1"/>
              <w:bottom w:val="single" w:sz="8" w:space="0" w:color="FFFFFF" w:themeColor="background1"/>
              <w:right w:val="dotted" w:sz="4" w:space="0" w:color="000000" w:themeColor="text1"/>
            </w:tcBorders>
            <w:shd w:val="clear" w:color="auto" w:fill="F2EBDB"/>
            <w:vAlign w:val="center"/>
            <w:hideMark/>
          </w:tcPr>
          <w:p w14:paraId="16D97436" w14:textId="77777777" w:rsidR="00682091" w:rsidRPr="009E77D9" w:rsidRDefault="00682091" w:rsidP="007D24B2">
            <w:pPr>
              <w:jc w:val="center"/>
              <w:rPr>
                <w:sz w:val="16"/>
                <w:szCs w:val="16"/>
                <w:lang w:eastAsia="fr-FR"/>
              </w:rPr>
            </w:pPr>
            <w:r w:rsidRPr="009E77D9">
              <w:rPr>
                <w:sz w:val="16"/>
                <w:szCs w:val="16"/>
                <w:lang w:eastAsia="fr-FR"/>
              </w:rPr>
              <w:t>Prospection et animation</w:t>
            </w:r>
          </w:p>
        </w:tc>
        <w:tc>
          <w:tcPr>
            <w:tcW w:w="1861" w:type="dxa"/>
            <w:vMerge w:val="restart"/>
            <w:tcBorders>
              <w:left w:val="dotted" w:sz="4" w:space="0" w:color="000000" w:themeColor="text1"/>
              <w:bottom w:val="single" w:sz="8" w:space="0" w:color="FFFFFF" w:themeColor="background1"/>
              <w:right w:val="dotted" w:sz="4" w:space="0" w:color="000000" w:themeColor="text1"/>
            </w:tcBorders>
            <w:shd w:val="clear" w:color="auto" w:fill="F2EBDB"/>
            <w:vAlign w:val="center"/>
            <w:hideMark/>
          </w:tcPr>
          <w:p w14:paraId="2F4BEDAC"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Intérêt légitime</w:t>
            </w:r>
          </w:p>
        </w:tc>
        <w:tc>
          <w:tcPr>
            <w:tcW w:w="1949" w:type="dxa"/>
            <w:tcBorders>
              <w:left w:val="dotted" w:sz="4" w:space="0" w:color="000000" w:themeColor="text1"/>
              <w:bottom w:val="single" w:sz="8" w:space="0" w:color="FFFFFF" w:themeColor="background1"/>
              <w:right w:val="dotted" w:sz="4" w:space="0" w:color="000000" w:themeColor="text1"/>
            </w:tcBorders>
            <w:shd w:val="clear" w:color="auto" w:fill="F2EBDB"/>
            <w:vAlign w:val="center"/>
            <w:hideMark/>
          </w:tcPr>
          <w:p w14:paraId="0EE99FDA"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Identité / état civil / coordonnées</w:t>
            </w:r>
          </w:p>
        </w:tc>
        <w:tc>
          <w:tcPr>
            <w:tcW w:w="2080" w:type="dxa"/>
            <w:tcBorders>
              <w:left w:val="dotted" w:sz="4" w:space="0" w:color="000000" w:themeColor="text1"/>
              <w:bottom w:val="single" w:sz="8" w:space="0" w:color="FFFFFF" w:themeColor="background1"/>
              <w:right w:val="dotted" w:sz="4" w:space="0" w:color="000000" w:themeColor="text1"/>
            </w:tcBorders>
            <w:shd w:val="clear" w:color="auto" w:fill="F2EBDB"/>
            <w:vAlign w:val="center"/>
            <w:hideMark/>
          </w:tcPr>
          <w:p w14:paraId="33A622CC"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Clients / Prospects</w:t>
            </w:r>
          </w:p>
        </w:tc>
        <w:tc>
          <w:tcPr>
            <w:tcW w:w="2299" w:type="dxa"/>
            <w:tcBorders>
              <w:left w:val="dotted" w:sz="4" w:space="0" w:color="000000" w:themeColor="text1"/>
              <w:bottom w:val="single" w:sz="8" w:space="0" w:color="FFFFFF" w:themeColor="background1"/>
              <w:right w:val="dotted" w:sz="4" w:space="0" w:color="FFFFFF" w:themeColor="background1"/>
            </w:tcBorders>
            <w:shd w:val="clear" w:color="auto" w:fill="F2EBDB"/>
            <w:vAlign w:val="center"/>
            <w:hideMark/>
          </w:tcPr>
          <w:p w14:paraId="0791B338"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3 ans</w:t>
            </w:r>
          </w:p>
        </w:tc>
      </w:tr>
      <w:tr w:rsidR="00682091" w:rsidRPr="009E77D9" w14:paraId="12D03FCE" w14:textId="77777777" w:rsidTr="005F482F">
        <w:trPr>
          <w:trHeight w:val="1335"/>
        </w:trPr>
        <w:tc>
          <w:tcPr>
            <w:cnfStyle w:val="001000000000" w:firstRow="0" w:lastRow="0" w:firstColumn="1" w:lastColumn="0" w:oddVBand="0" w:evenVBand="0" w:oddHBand="0" w:evenHBand="0" w:firstRowFirstColumn="0" w:firstRowLastColumn="0" w:lastRowFirstColumn="0" w:lastRowLastColumn="0"/>
            <w:tcW w:w="1861" w:type="dxa"/>
            <w:tcBorders>
              <w:top w:val="single" w:sz="8" w:space="0" w:color="FFFFFF" w:themeColor="background1"/>
              <w:left w:val="dotted" w:sz="4" w:space="0" w:color="FFFFFF" w:themeColor="background1"/>
              <w:bottom w:val="single" w:sz="8" w:space="0" w:color="FFFFFF" w:themeColor="background1"/>
              <w:right w:val="dotted" w:sz="4" w:space="0" w:color="000000" w:themeColor="text1"/>
            </w:tcBorders>
            <w:shd w:val="clear" w:color="auto" w:fill="F2EBDB"/>
            <w:vAlign w:val="center"/>
            <w:hideMark/>
          </w:tcPr>
          <w:p w14:paraId="24F6F701" w14:textId="77777777" w:rsidR="00682091" w:rsidRPr="009E77D9" w:rsidRDefault="00682091" w:rsidP="007D24B2">
            <w:pPr>
              <w:jc w:val="center"/>
              <w:rPr>
                <w:sz w:val="16"/>
                <w:szCs w:val="16"/>
                <w:lang w:eastAsia="fr-FR"/>
              </w:rPr>
            </w:pPr>
            <w:r w:rsidRPr="009E77D9">
              <w:rPr>
                <w:sz w:val="16"/>
                <w:szCs w:val="16"/>
                <w:lang w:eastAsia="fr-FR"/>
              </w:rPr>
              <w:t>Gestion de la relation avec ses clients et prospects</w:t>
            </w:r>
          </w:p>
        </w:tc>
        <w:tc>
          <w:tcPr>
            <w:tcW w:w="1861" w:type="dxa"/>
            <w:vMerge/>
            <w:tcBorders>
              <w:top w:val="single" w:sz="8" w:space="0" w:color="FFFFFF" w:themeColor="background1"/>
              <w:left w:val="dotted" w:sz="4" w:space="0" w:color="000000" w:themeColor="text1"/>
              <w:bottom w:val="single" w:sz="8" w:space="0" w:color="FFFFFF" w:themeColor="background1"/>
              <w:right w:val="dotted" w:sz="4" w:space="0" w:color="000000" w:themeColor="text1"/>
            </w:tcBorders>
            <w:shd w:val="clear" w:color="auto" w:fill="F2EBDB"/>
            <w:vAlign w:val="center"/>
            <w:hideMark/>
          </w:tcPr>
          <w:p w14:paraId="316E9EBB"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p>
        </w:tc>
        <w:tc>
          <w:tcPr>
            <w:tcW w:w="1949" w:type="dxa"/>
            <w:tcBorders>
              <w:top w:val="single" w:sz="8" w:space="0" w:color="FFFFFF" w:themeColor="background1"/>
              <w:left w:val="dotted" w:sz="4" w:space="0" w:color="000000" w:themeColor="text1"/>
              <w:bottom w:val="single" w:sz="8" w:space="0" w:color="FFFFFF" w:themeColor="background1"/>
              <w:right w:val="dotted" w:sz="4" w:space="0" w:color="000000" w:themeColor="text1"/>
            </w:tcBorders>
            <w:shd w:val="clear" w:color="auto" w:fill="F2EBDB"/>
            <w:vAlign w:val="center"/>
            <w:hideMark/>
          </w:tcPr>
          <w:p w14:paraId="7BCC3CB4"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Identité / état civil / coordonnées / Vie personnelle / professionnelle</w:t>
            </w:r>
          </w:p>
        </w:tc>
        <w:tc>
          <w:tcPr>
            <w:tcW w:w="2080" w:type="dxa"/>
            <w:tcBorders>
              <w:top w:val="single" w:sz="8" w:space="0" w:color="FFFFFF" w:themeColor="background1"/>
              <w:left w:val="dotted" w:sz="4" w:space="0" w:color="000000" w:themeColor="text1"/>
              <w:bottom w:val="single" w:sz="8" w:space="0" w:color="FFFFFF" w:themeColor="background1"/>
              <w:right w:val="dotted" w:sz="4" w:space="0" w:color="000000" w:themeColor="text1"/>
            </w:tcBorders>
            <w:shd w:val="clear" w:color="auto" w:fill="F2EBDB"/>
            <w:vAlign w:val="center"/>
            <w:hideMark/>
          </w:tcPr>
          <w:p w14:paraId="6541BE3F"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Clients / Prospects</w:t>
            </w:r>
          </w:p>
        </w:tc>
        <w:tc>
          <w:tcPr>
            <w:tcW w:w="2299" w:type="dxa"/>
            <w:tcBorders>
              <w:top w:val="single" w:sz="8" w:space="0" w:color="FFFFFF" w:themeColor="background1"/>
              <w:left w:val="dotted" w:sz="4" w:space="0" w:color="000000" w:themeColor="text1"/>
              <w:bottom w:val="single" w:sz="8" w:space="0" w:color="FFFFFF" w:themeColor="background1"/>
              <w:right w:val="dotted" w:sz="4" w:space="0" w:color="FFFFFF" w:themeColor="background1"/>
            </w:tcBorders>
            <w:shd w:val="clear" w:color="auto" w:fill="F2EBDB"/>
            <w:vAlign w:val="center"/>
            <w:hideMark/>
          </w:tcPr>
          <w:p w14:paraId="262C76A4"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Durée la plus longue entre la durée de la relation contractuelle et la durée ferme de 3 ans</w:t>
            </w:r>
          </w:p>
        </w:tc>
      </w:tr>
      <w:tr w:rsidR="00682091" w:rsidRPr="009E77D9" w14:paraId="1ABE67A6" w14:textId="77777777" w:rsidTr="005F482F">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861" w:type="dxa"/>
            <w:tcBorders>
              <w:top w:val="single" w:sz="8" w:space="0" w:color="FFFFFF" w:themeColor="background1"/>
              <w:left w:val="dotted" w:sz="4" w:space="0" w:color="FFFFFF" w:themeColor="background1"/>
              <w:bottom w:val="dotted" w:sz="8" w:space="0" w:color="FFFFFF" w:themeColor="background1"/>
              <w:right w:val="dotted" w:sz="4" w:space="0" w:color="000000" w:themeColor="text1"/>
            </w:tcBorders>
            <w:shd w:val="clear" w:color="auto" w:fill="F2EBDB"/>
            <w:vAlign w:val="center"/>
            <w:hideMark/>
          </w:tcPr>
          <w:p w14:paraId="5A2C8D96" w14:textId="77777777" w:rsidR="00682091" w:rsidRPr="009E77D9" w:rsidRDefault="00682091" w:rsidP="007D24B2">
            <w:pPr>
              <w:jc w:val="center"/>
              <w:rPr>
                <w:sz w:val="16"/>
                <w:szCs w:val="16"/>
                <w:lang w:eastAsia="fr-FR"/>
              </w:rPr>
            </w:pPr>
            <w:r w:rsidRPr="009E77D9">
              <w:rPr>
                <w:sz w:val="16"/>
                <w:szCs w:val="16"/>
                <w:lang w:eastAsia="fr-FR"/>
              </w:rPr>
              <w:t>Organisation, inscription et invitation aux événements du cabinet.</w:t>
            </w:r>
          </w:p>
        </w:tc>
        <w:tc>
          <w:tcPr>
            <w:tcW w:w="1861" w:type="dxa"/>
            <w:vMerge/>
            <w:tcBorders>
              <w:top w:val="single"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F2EBDB"/>
            <w:vAlign w:val="center"/>
            <w:hideMark/>
          </w:tcPr>
          <w:p w14:paraId="7A40A5D4"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p>
        </w:tc>
        <w:tc>
          <w:tcPr>
            <w:tcW w:w="1949" w:type="dxa"/>
            <w:tcBorders>
              <w:top w:val="single"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F2EBDB"/>
            <w:vAlign w:val="center"/>
            <w:hideMark/>
          </w:tcPr>
          <w:p w14:paraId="1D26BD43"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Identité / état civil / coordonnées</w:t>
            </w:r>
          </w:p>
        </w:tc>
        <w:tc>
          <w:tcPr>
            <w:tcW w:w="2080" w:type="dxa"/>
            <w:tcBorders>
              <w:top w:val="single"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F2EBDB"/>
            <w:vAlign w:val="center"/>
            <w:hideMark/>
          </w:tcPr>
          <w:p w14:paraId="723787EE"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Clients / Prospects / Invités</w:t>
            </w:r>
          </w:p>
        </w:tc>
        <w:tc>
          <w:tcPr>
            <w:tcW w:w="2299" w:type="dxa"/>
            <w:tcBorders>
              <w:top w:val="single" w:sz="8" w:space="0" w:color="FFFFFF" w:themeColor="background1"/>
              <w:left w:val="dotted" w:sz="4" w:space="0" w:color="000000" w:themeColor="text1"/>
              <w:bottom w:val="dotted" w:sz="8" w:space="0" w:color="FFFFFF" w:themeColor="background1"/>
              <w:right w:val="dotted" w:sz="4" w:space="0" w:color="FFFFFF" w:themeColor="background1"/>
            </w:tcBorders>
            <w:shd w:val="clear" w:color="auto" w:fill="F2EBDB"/>
            <w:vAlign w:val="center"/>
            <w:hideMark/>
          </w:tcPr>
          <w:p w14:paraId="5766B86F"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3 ans</w:t>
            </w:r>
          </w:p>
        </w:tc>
      </w:tr>
      <w:tr w:rsidR="00682091" w:rsidRPr="009E77D9" w14:paraId="1FB08882" w14:textId="77777777" w:rsidTr="005F482F">
        <w:trPr>
          <w:trHeight w:val="1080"/>
        </w:trPr>
        <w:tc>
          <w:tcPr>
            <w:cnfStyle w:val="001000000000" w:firstRow="0" w:lastRow="0" w:firstColumn="1" w:lastColumn="0" w:oddVBand="0" w:evenVBand="0" w:oddHBand="0" w:evenHBand="0" w:firstRowFirstColumn="0" w:firstRowLastColumn="0" w:lastRowFirstColumn="0" w:lastRowLastColumn="0"/>
            <w:tcW w:w="1861" w:type="dxa"/>
            <w:tcBorders>
              <w:top w:val="dotted" w:sz="8" w:space="0" w:color="FFFFFF" w:themeColor="background1"/>
              <w:left w:val="dotted" w:sz="4" w:space="0" w:color="FFFFFF" w:themeColor="background1"/>
              <w:bottom w:val="dotted" w:sz="8" w:space="0" w:color="FFFFFF" w:themeColor="background1"/>
              <w:right w:val="dotted" w:sz="4" w:space="0" w:color="000000" w:themeColor="text1"/>
            </w:tcBorders>
            <w:shd w:val="clear" w:color="auto" w:fill="E2E8EB"/>
            <w:vAlign w:val="center"/>
            <w:hideMark/>
          </w:tcPr>
          <w:p w14:paraId="159AFF4F" w14:textId="77777777" w:rsidR="00682091" w:rsidRPr="009E77D9" w:rsidRDefault="00682091" w:rsidP="007D24B2">
            <w:pPr>
              <w:jc w:val="center"/>
              <w:rPr>
                <w:sz w:val="16"/>
                <w:szCs w:val="16"/>
                <w:lang w:eastAsia="fr-FR"/>
              </w:rPr>
            </w:pPr>
            <w:r w:rsidRPr="009E77D9">
              <w:rPr>
                <w:sz w:val="16"/>
                <w:szCs w:val="16"/>
                <w:lang w:eastAsia="fr-FR"/>
              </w:rPr>
              <w:t>Production, gention, suivi des dossiers de ses clients</w:t>
            </w:r>
          </w:p>
        </w:tc>
        <w:tc>
          <w:tcPr>
            <w:tcW w:w="1861" w:type="dxa"/>
            <w:vMerge w:val="restart"/>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E2E8EB"/>
            <w:vAlign w:val="center"/>
            <w:hideMark/>
          </w:tcPr>
          <w:p w14:paraId="76412F6B"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Exécution de mesures précontractuelles ou du contrat</w:t>
            </w:r>
          </w:p>
        </w:tc>
        <w:tc>
          <w:tcPr>
            <w:tcW w:w="1949" w:type="dxa"/>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E2E8EB"/>
            <w:vAlign w:val="center"/>
            <w:hideMark/>
          </w:tcPr>
          <w:p w14:paraId="3DC52524"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Identité / état civil / Informations d'ordre économique et financier</w:t>
            </w:r>
          </w:p>
        </w:tc>
        <w:tc>
          <w:tcPr>
            <w:tcW w:w="2080" w:type="dxa"/>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E2E8EB"/>
            <w:vAlign w:val="center"/>
            <w:hideMark/>
          </w:tcPr>
          <w:p w14:paraId="4F2EA6ED"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Clients</w:t>
            </w:r>
          </w:p>
        </w:tc>
        <w:tc>
          <w:tcPr>
            <w:tcW w:w="2299" w:type="dxa"/>
            <w:tcBorders>
              <w:top w:val="dotted" w:sz="8" w:space="0" w:color="FFFFFF" w:themeColor="background1"/>
              <w:left w:val="dotted" w:sz="4" w:space="0" w:color="000000" w:themeColor="text1"/>
              <w:bottom w:val="dotted" w:sz="8" w:space="0" w:color="FFFFFF" w:themeColor="background1"/>
              <w:right w:val="dotted" w:sz="4" w:space="0" w:color="FFFFFF" w:themeColor="background1"/>
            </w:tcBorders>
            <w:shd w:val="clear" w:color="auto" w:fill="E2E8EB"/>
            <w:vAlign w:val="center"/>
            <w:hideMark/>
          </w:tcPr>
          <w:p w14:paraId="4BC6AB90"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Durée de la relation contractuelle augmentée des délais de prescription</w:t>
            </w:r>
          </w:p>
        </w:tc>
      </w:tr>
      <w:tr w:rsidR="00682091" w:rsidRPr="009E77D9" w14:paraId="2D89CB43" w14:textId="77777777" w:rsidTr="005F482F">
        <w:trPr>
          <w:cnfStyle w:val="000000100000" w:firstRow="0" w:lastRow="0" w:firstColumn="0" w:lastColumn="0" w:oddVBand="0" w:evenVBand="0" w:oddHBand="1" w:evenHBand="0" w:firstRowFirstColumn="0" w:firstRowLastColumn="0" w:lastRowFirstColumn="0" w:lastRowLastColumn="0"/>
          <w:trHeight w:val="1755"/>
        </w:trPr>
        <w:tc>
          <w:tcPr>
            <w:cnfStyle w:val="001000000000" w:firstRow="0" w:lastRow="0" w:firstColumn="1" w:lastColumn="0" w:oddVBand="0" w:evenVBand="0" w:oddHBand="0" w:evenHBand="0" w:firstRowFirstColumn="0" w:firstRowLastColumn="0" w:lastRowFirstColumn="0" w:lastRowLastColumn="0"/>
            <w:tcW w:w="1861" w:type="dxa"/>
            <w:tcBorders>
              <w:top w:val="dotted" w:sz="8" w:space="0" w:color="FFFFFF" w:themeColor="background1"/>
              <w:left w:val="dotted" w:sz="4" w:space="0" w:color="FFFFFF" w:themeColor="background1"/>
              <w:bottom w:val="dotted" w:sz="8" w:space="0" w:color="FFFFFF" w:themeColor="background1"/>
              <w:right w:val="dotted" w:sz="4" w:space="0" w:color="000000" w:themeColor="text1"/>
            </w:tcBorders>
            <w:shd w:val="clear" w:color="auto" w:fill="E2E8EB"/>
            <w:vAlign w:val="center"/>
            <w:hideMark/>
          </w:tcPr>
          <w:p w14:paraId="5271AADB" w14:textId="77777777" w:rsidR="00682091" w:rsidRPr="009E77D9" w:rsidRDefault="00682091" w:rsidP="007D24B2">
            <w:pPr>
              <w:jc w:val="center"/>
              <w:rPr>
                <w:sz w:val="16"/>
                <w:szCs w:val="16"/>
                <w:lang w:eastAsia="fr-FR"/>
              </w:rPr>
            </w:pPr>
            <w:r w:rsidRPr="009E77D9">
              <w:rPr>
                <w:sz w:val="16"/>
                <w:szCs w:val="16"/>
                <w:lang w:eastAsia="fr-FR"/>
              </w:rPr>
              <w:t>Facturation</w:t>
            </w:r>
          </w:p>
        </w:tc>
        <w:tc>
          <w:tcPr>
            <w:tcW w:w="1861" w:type="dxa"/>
            <w:vMerge/>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E2E8EB"/>
            <w:vAlign w:val="center"/>
            <w:hideMark/>
          </w:tcPr>
          <w:p w14:paraId="6DB48645"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p>
        </w:tc>
        <w:tc>
          <w:tcPr>
            <w:tcW w:w="1949" w:type="dxa"/>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E2E8EB"/>
            <w:vAlign w:val="center"/>
            <w:hideMark/>
          </w:tcPr>
          <w:p w14:paraId="419008CA"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Identité / état civil / Vie personnelle et / ou professionnelle /  Informations d'ordre économique et financier</w:t>
            </w:r>
          </w:p>
        </w:tc>
        <w:tc>
          <w:tcPr>
            <w:tcW w:w="2080" w:type="dxa"/>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E2E8EB"/>
            <w:vAlign w:val="center"/>
            <w:hideMark/>
          </w:tcPr>
          <w:p w14:paraId="4DAE13CF"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Clients</w:t>
            </w:r>
          </w:p>
        </w:tc>
        <w:tc>
          <w:tcPr>
            <w:tcW w:w="2299" w:type="dxa"/>
            <w:tcBorders>
              <w:top w:val="dotted" w:sz="8" w:space="0" w:color="FFFFFF" w:themeColor="background1"/>
              <w:left w:val="dotted" w:sz="4" w:space="0" w:color="000000" w:themeColor="text1"/>
              <w:bottom w:val="dotted" w:sz="8" w:space="0" w:color="FFFFFF" w:themeColor="background1"/>
              <w:right w:val="dotted" w:sz="4" w:space="0" w:color="FFFFFF" w:themeColor="background1"/>
            </w:tcBorders>
            <w:shd w:val="clear" w:color="auto" w:fill="E2E8EB"/>
            <w:vAlign w:val="center"/>
            <w:hideMark/>
          </w:tcPr>
          <w:p w14:paraId="2A3AD1A7"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10 ans à compter de la date de clôture de l'exercice comptable au cours duquel la facture a été émise</w:t>
            </w:r>
          </w:p>
        </w:tc>
      </w:tr>
      <w:tr w:rsidR="00682091" w:rsidRPr="009E77D9" w14:paraId="0560152F" w14:textId="77777777" w:rsidTr="005F482F">
        <w:trPr>
          <w:trHeight w:val="1215"/>
        </w:trPr>
        <w:tc>
          <w:tcPr>
            <w:cnfStyle w:val="001000000000" w:firstRow="0" w:lastRow="0" w:firstColumn="1" w:lastColumn="0" w:oddVBand="0" w:evenVBand="0" w:oddHBand="0" w:evenHBand="0" w:firstRowFirstColumn="0" w:firstRowLastColumn="0" w:lastRowFirstColumn="0" w:lastRowLastColumn="0"/>
            <w:tcW w:w="1861" w:type="dxa"/>
            <w:tcBorders>
              <w:top w:val="dotted" w:sz="8" w:space="0" w:color="FFFFFF" w:themeColor="background1"/>
              <w:left w:val="dotted" w:sz="4" w:space="0" w:color="FFFFFF" w:themeColor="background1"/>
              <w:bottom w:val="dotted" w:sz="8" w:space="0" w:color="FFFFFF" w:themeColor="background1"/>
              <w:right w:val="dotted" w:sz="4" w:space="0" w:color="000000" w:themeColor="text1"/>
            </w:tcBorders>
            <w:shd w:val="clear" w:color="auto" w:fill="E2E8EB"/>
            <w:vAlign w:val="center"/>
            <w:hideMark/>
          </w:tcPr>
          <w:p w14:paraId="1A4789C8" w14:textId="77777777" w:rsidR="00682091" w:rsidRPr="009E77D9" w:rsidRDefault="00682091" w:rsidP="007D24B2">
            <w:pPr>
              <w:jc w:val="center"/>
              <w:rPr>
                <w:sz w:val="16"/>
                <w:szCs w:val="16"/>
                <w:lang w:eastAsia="fr-FR"/>
              </w:rPr>
            </w:pPr>
            <w:r w:rsidRPr="009E77D9">
              <w:rPr>
                <w:sz w:val="16"/>
                <w:szCs w:val="16"/>
                <w:lang w:eastAsia="fr-FR"/>
              </w:rPr>
              <w:t>Recouvrement</w:t>
            </w:r>
          </w:p>
        </w:tc>
        <w:tc>
          <w:tcPr>
            <w:tcW w:w="1861" w:type="dxa"/>
            <w:vMerge/>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E2E8EB"/>
            <w:vAlign w:val="center"/>
            <w:hideMark/>
          </w:tcPr>
          <w:p w14:paraId="457D7939"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p>
        </w:tc>
        <w:tc>
          <w:tcPr>
            <w:tcW w:w="1949" w:type="dxa"/>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E2E8EB"/>
            <w:vAlign w:val="center"/>
            <w:hideMark/>
          </w:tcPr>
          <w:p w14:paraId="79A0690E"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Identité / état civil / Informations d'ordre économique et financier</w:t>
            </w:r>
          </w:p>
        </w:tc>
        <w:tc>
          <w:tcPr>
            <w:tcW w:w="2080" w:type="dxa"/>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E2E8EB"/>
            <w:vAlign w:val="center"/>
            <w:hideMark/>
          </w:tcPr>
          <w:p w14:paraId="19EB26C3"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Clients</w:t>
            </w:r>
          </w:p>
        </w:tc>
        <w:tc>
          <w:tcPr>
            <w:tcW w:w="2299" w:type="dxa"/>
            <w:tcBorders>
              <w:top w:val="dotted" w:sz="8" w:space="0" w:color="FFFFFF" w:themeColor="background1"/>
              <w:left w:val="dotted" w:sz="4" w:space="0" w:color="000000" w:themeColor="text1"/>
              <w:bottom w:val="dotted" w:sz="8" w:space="0" w:color="FFFFFF" w:themeColor="background1"/>
              <w:right w:val="dotted" w:sz="4" w:space="0" w:color="FFFFFF" w:themeColor="background1"/>
            </w:tcBorders>
            <w:shd w:val="clear" w:color="auto" w:fill="E2E8EB"/>
            <w:vAlign w:val="center"/>
            <w:hideMark/>
          </w:tcPr>
          <w:p w14:paraId="6D3AD73C"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Jusqu'à complet paiement des honoraires</w:t>
            </w:r>
          </w:p>
        </w:tc>
      </w:tr>
      <w:tr w:rsidR="00682091" w:rsidRPr="009E77D9" w14:paraId="3E633172" w14:textId="77777777" w:rsidTr="005F482F">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861" w:type="dxa"/>
            <w:tcBorders>
              <w:top w:val="dotted" w:sz="8" w:space="0" w:color="FFFFFF" w:themeColor="background1"/>
              <w:left w:val="dotted" w:sz="4" w:space="0" w:color="FFFFFF" w:themeColor="background1"/>
              <w:bottom w:val="dotted" w:sz="8" w:space="0" w:color="FFFFFF" w:themeColor="background1"/>
              <w:right w:val="dotted" w:sz="4" w:space="0" w:color="000000" w:themeColor="text1"/>
            </w:tcBorders>
            <w:shd w:val="clear" w:color="auto" w:fill="FCEEED"/>
            <w:vAlign w:val="center"/>
            <w:hideMark/>
          </w:tcPr>
          <w:p w14:paraId="52194D44" w14:textId="77777777" w:rsidR="00682091" w:rsidRPr="009E77D9" w:rsidRDefault="00682091" w:rsidP="007D24B2">
            <w:pPr>
              <w:jc w:val="center"/>
              <w:rPr>
                <w:sz w:val="16"/>
                <w:szCs w:val="16"/>
                <w:lang w:eastAsia="fr-FR"/>
              </w:rPr>
            </w:pPr>
            <w:r w:rsidRPr="009E77D9">
              <w:rPr>
                <w:sz w:val="16"/>
                <w:szCs w:val="16"/>
                <w:lang w:eastAsia="fr-FR"/>
              </w:rPr>
              <w:t>Prévention du blanchiment et du financement du terrorisme et lutte contre la corruption</w:t>
            </w:r>
          </w:p>
        </w:tc>
        <w:tc>
          <w:tcPr>
            <w:tcW w:w="1861" w:type="dxa"/>
            <w:vMerge w:val="restart"/>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FCEEED"/>
            <w:vAlign w:val="center"/>
            <w:hideMark/>
          </w:tcPr>
          <w:p w14:paraId="2FB61574"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Respect d'obligations légales et règlementaires</w:t>
            </w:r>
          </w:p>
        </w:tc>
        <w:tc>
          <w:tcPr>
            <w:tcW w:w="1949" w:type="dxa"/>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FCEEED"/>
            <w:vAlign w:val="center"/>
            <w:hideMark/>
          </w:tcPr>
          <w:p w14:paraId="7761BE42"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Identité / état civil / Vie personnelle et / ou professionnelle /  Informations d'ordre économique et financier</w:t>
            </w:r>
          </w:p>
        </w:tc>
        <w:tc>
          <w:tcPr>
            <w:tcW w:w="2080" w:type="dxa"/>
            <w:tcBorders>
              <w:top w:val="dotted" w:sz="8" w:space="0" w:color="FFFFFF" w:themeColor="background1"/>
              <w:left w:val="dotted" w:sz="4" w:space="0" w:color="000000" w:themeColor="text1"/>
              <w:bottom w:val="dotted" w:sz="8" w:space="0" w:color="FFFFFF" w:themeColor="background1"/>
              <w:right w:val="dotted" w:sz="4" w:space="0" w:color="000000" w:themeColor="text1"/>
            </w:tcBorders>
            <w:shd w:val="clear" w:color="auto" w:fill="FCEEED"/>
            <w:vAlign w:val="center"/>
            <w:hideMark/>
          </w:tcPr>
          <w:p w14:paraId="7BCCCFE0"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Clients</w:t>
            </w:r>
          </w:p>
        </w:tc>
        <w:tc>
          <w:tcPr>
            <w:tcW w:w="2299" w:type="dxa"/>
            <w:tcBorders>
              <w:top w:val="dotted" w:sz="8" w:space="0" w:color="FFFFFF" w:themeColor="background1"/>
              <w:left w:val="dotted" w:sz="4" w:space="0" w:color="000000" w:themeColor="text1"/>
              <w:bottom w:val="dotted" w:sz="8" w:space="0" w:color="FFFFFF" w:themeColor="background1"/>
              <w:right w:val="dotted" w:sz="4" w:space="0" w:color="FFFFFF" w:themeColor="background1"/>
            </w:tcBorders>
            <w:shd w:val="clear" w:color="auto" w:fill="FCEEED"/>
            <w:vAlign w:val="center"/>
            <w:hideMark/>
          </w:tcPr>
          <w:p w14:paraId="7B4FC5C6" w14:textId="77777777" w:rsidR="00682091" w:rsidRPr="009E77D9" w:rsidRDefault="00682091" w:rsidP="007D24B2">
            <w:pPr>
              <w:jc w:val="center"/>
              <w:cnfStyle w:val="000000100000" w:firstRow="0" w:lastRow="0" w:firstColumn="0" w:lastColumn="0" w:oddVBand="0" w:evenVBand="0" w:oddHBand="1" w:evenHBand="0" w:firstRowFirstColumn="0" w:firstRowLastColumn="0" w:lastRowFirstColumn="0" w:lastRowLastColumn="0"/>
              <w:rPr>
                <w:sz w:val="16"/>
                <w:szCs w:val="16"/>
                <w:lang w:eastAsia="fr-FR"/>
              </w:rPr>
            </w:pPr>
            <w:r w:rsidRPr="009E77D9">
              <w:rPr>
                <w:sz w:val="16"/>
                <w:szCs w:val="16"/>
                <w:lang w:eastAsia="fr-FR"/>
              </w:rPr>
              <w:t>5 ans après la fin des relations contractuelles avec le cabinet</w:t>
            </w:r>
          </w:p>
        </w:tc>
      </w:tr>
      <w:tr w:rsidR="00682091" w:rsidRPr="009E77D9" w14:paraId="0E392B87" w14:textId="77777777" w:rsidTr="005F482F">
        <w:trPr>
          <w:trHeight w:val="1200"/>
        </w:trPr>
        <w:tc>
          <w:tcPr>
            <w:cnfStyle w:val="001000000000" w:firstRow="0" w:lastRow="0" w:firstColumn="1" w:lastColumn="0" w:oddVBand="0" w:evenVBand="0" w:oddHBand="0" w:evenHBand="0" w:firstRowFirstColumn="0" w:firstRowLastColumn="0" w:lastRowFirstColumn="0" w:lastRowLastColumn="0"/>
            <w:tcW w:w="1861" w:type="dxa"/>
            <w:tcBorders>
              <w:top w:val="dotted" w:sz="8" w:space="0" w:color="FFFFFF" w:themeColor="background1"/>
              <w:left w:val="dotted" w:sz="4" w:space="0" w:color="FFFFFF" w:themeColor="background1"/>
              <w:bottom w:val="dotted" w:sz="4" w:space="0" w:color="FFFFFF" w:themeColor="background1"/>
              <w:right w:val="dotted" w:sz="4" w:space="0" w:color="000000" w:themeColor="text1"/>
            </w:tcBorders>
            <w:shd w:val="clear" w:color="auto" w:fill="FCEEED"/>
            <w:vAlign w:val="center"/>
            <w:hideMark/>
          </w:tcPr>
          <w:p w14:paraId="7E6CA745" w14:textId="77777777" w:rsidR="00682091" w:rsidRPr="009E77D9" w:rsidRDefault="00682091" w:rsidP="007D24B2">
            <w:pPr>
              <w:jc w:val="center"/>
              <w:rPr>
                <w:sz w:val="16"/>
                <w:szCs w:val="16"/>
                <w:lang w:eastAsia="fr-FR"/>
              </w:rPr>
            </w:pPr>
            <w:r w:rsidRPr="009E77D9">
              <w:rPr>
                <w:sz w:val="16"/>
                <w:szCs w:val="16"/>
                <w:lang w:eastAsia="fr-FR"/>
              </w:rPr>
              <w:t>Comptabilité</w:t>
            </w:r>
          </w:p>
        </w:tc>
        <w:tc>
          <w:tcPr>
            <w:tcW w:w="1861" w:type="dxa"/>
            <w:vMerge/>
            <w:tcBorders>
              <w:top w:val="dotted" w:sz="8" w:space="0" w:color="FFFFFF" w:themeColor="background1"/>
              <w:left w:val="dotted" w:sz="4" w:space="0" w:color="000000" w:themeColor="text1"/>
              <w:bottom w:val="dotted" w:sz="4" w:space="0" w:color="FFFFFF" w:themeColor="background1"/>
              <w:right w:val="dotted" w:sz="4" w:space="0" w:color="000000" w:themeColor="text1"/>
            </w:tcBorders>
            <w:shd w:val="clear" w:color="auto" w:fill="FCEEED"/>
            <w:vAlign w:val="center"/>
            <w:hideMark/>
          </w:tcPr>
          <w:p w14:paraId="2959FF80"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p>
        </w:tc>
        <w:tc>
          <w:tcPr>
            <w:tcW w:w="1949" w:type="dxa"/>
            <w:tcBorders>
              <w:top w:val="dotted" w:sz="8" w:space="0" w:color="FFFFFF" w:themeColor="background1"/>
              <w:left w:val="dotted" w:sz="4" w:space="0" w:color="000000" w:themeColor="text1"/>
              <w:bottom w:val="dotted" w:sz="4" w:space="0" w:color="FFFFFF" w:themeColor="background1"/>
              <w:right w:val="dotted" w:sz="4" w:space="0" w:color="000000" w:themeColor="text1"/>
            </w:tcBorders>
            <w:shd w:val="clear" w:color="auto" w:fill="FCEEED"/>
            <w:vAlign w:val="center"/>
            <w:hideMark/>
          </w:tcPr>
          <w:p w14:paraId="7CAB87AB"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Identité / état civil / Informations d'ordre économique et financier</w:t>
            </w:r>
          </w:p>
        </w:tc>
        <w:tc>
          <w:tcPr>
            <w:tcW w:w="2080" w:type="dxa"/>
            <w:tcBorders>
              <w:top w:val="dotted" w:sz="8" w:space="0" w:color="FFFFFF" w:themeColor="background1"/>
              <w:left w:val="dotted" w:sz="4" w:space="0" w:color="000000" w:themeColor="text1"/>
              <w:bottom w:val="dotted" w:sz="4" w:space="0" w:color="FFFFFF" w:themeColor="background1"/>
              <w:right w:val="dotted" w:sz="4" w:space="0" w:color="000000" w:themeColor="text1"/>
            </w:tcBorders>
            <w:shd w:val="clear" w:color="auto" w:fill="FCEEED"/>
            <w:vAlign w:val="center"/>
            <w:hideMark/>
          </w:tcPr>
          <w:p w14:paraId="5B80B7D6"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Clients</w:t>
            </w:r>
          </w:p>
        </w:tc>
        <w:tc>
          <w:tcPr>
            <w:tcW w:w="2299" w:type="dxa"/>
            <w:tcBorders>
              <w:top w:val="dotted" w:sz="8" w:space="0" w:color="FFFFFF" w:themeColor="background1"/>
              <w:left w:val="dotted" w:sz="4" w:space="0" w:color="000000" w:themeColor="text1"/>
              <w:bottom w:val="dotted" w:sz="4" w:space="0" w:color="FFFFFF" w:themeColor="background1"/>
              <w:right w:val="dotted" w:sz="4" w:space="0" w:color="FFFFFF" w:themeColor="background1"/>
            </w:tcBorders>
            <w:shd w:val="clear" w:color="auto" w:fill="FCEEED"/>
            <w:vAlign w:val="center"/>
            <w:hideMark/>
          </w:tcPr>
          <w:p w14:paraId="74196B60" w14:textId="77777777" w:rsidR="00682091" w:rsidRPr="009E77D9" w:rsidRDefault="00682091" w:rsidP="007D24B2">
            <w:pPr>
              <w:jc w:val="center"/>
              <w:cnfStyle w:val="000000000000" w:firstRow="0" w:lastRow="0" w:firstColumn="0" w:lastColumn="0" w:oddVBand="0" w:evenVBand="0" w:oddHBand="0" w:evenHBand="0" w:firstRowFirstColumn="0" w:firstRowLastColumn="0" w:lastRowFirstColumn="0" w:lastRowLastColumn="0"/>
              <w:rPr>
                <w:sz w:val="16"/>
                <w:szCs w:val="16"/>
                <w:lang w:eastAsia="fr-FR"/>
              </w:rPr>
            </w:pPr>
            <w:r w:rsidRPr="009E77D9">
              <w:rPr>
                <w:sz w:val="16"/>
                <w:szCs w:val="16"/>
                <w:lang w:eastAsia="fr-FR"/>
              </w:rPr>
              <w:t>10 ans à compter de la clôture de l'exercice comptable</w:t>
            </w:r>
          </w:p>
        </w:tc>
      </w:tr>
    </w:tbl>
    <w:p w14:paraId="11485D45" w14:textId="202ECDED" w:rsidR="00F4788F" w:rsidRDefault="00F4788F" w:rsidP="009E77D9">
      <w:pPr>
        <w:jc w:val="center"/>
      </w:pPr>
    </w:p>
    <w:p w14:paraId="753D84C7" w14:textId="77777777" w:rsidR="00F4788F" w:rsidRDefault="00F4788F" w:rsidP="002B030C">
      <w:pPr>
        <w:jc w:val="center"/>
      </w:pPr>
    </w:p>
    <w:p w14:paraId="577AA1B6" w14:textId="0D4C0F6B" w:rsidR="00CE4C54" w:rsidRPr="002B030C" w:rsidRDefault="00B93E55" w:rsidP="009E3303">
      <w:pPr>
        <w:rPr>
          <w:rFonts w:ascii="HELVETICA BOLD OBLIQUE" w:hAnsi="HELVETICA BOLD OBLIQUE"/>
          <w:b/>
          <w:bCs/>
          <w:i/>
          <w:iCs/>
          <w:color w:val="000000" w:themeColor="text1"/>
        </w:rPr>
      </w:pPr>
      <w:r w:rsidRPr="002B030C">
        <w:rPr>
          <w:rFonts w:ascii="HELVETICA BOLD OBLIQUE" w:hAnsi="HELVETICA BOLD OBLIQUE"/>
          <w:b/>
          <w:bCs/>
          <w:i/>
          <w:iCs/>
          <w:color w:val="000000" w:themeColor="text1"/>
        </w:rPr>
        <w:t>(Le tableau ci-dessus est à adapter ou à compléter en fonction des traitements mis en œuvre par votre cabinet).</w:t>
      </w:r>
    </w:p>
    <w:p w14:paraId="242775A0" w14:textId="23F027E5" w:rsidR="00B93E55" w:rsidRDefault="00B93E55" w:rsidP="009E3303">
      <w:r w:rsidRPr="00B93E55">
        <w:lastRenderedPageBreak/>
        <w:t xml:space="preserve">En fonction des finalités prévues ci-avant, les catégories de données conservées pourront légèrement différer, ces dernières étant essentiellement liées à la nature de la mission confiée. Ces informations sont nécessaires à la poursuite des finalités identifiés ci-dessus. </w:t>
      </w:r>
    </w:p>
    <w:p w14:paraId="4F37379C" w14:textId="145D3716" w:rsidR="00B93E55" w:rsidRDefault="00B93E55" w:rsidP="009E3303"/>
    <w:p w14:paraId="5717118B" w14:textId="04FD43D1" w:rsidR="00B93E55" w:rsidRDefault="00B93E55" w:rsidP="009E3303">
      <w:r>
        <w:t xml:space="preserve">Dans l’hypothèse où la mission objet de la présente le requiert, des données sensibles au sens de la règlementation applicable peuvent être traitées notamment lorsqu’elles sont nécessaires : </w:t>
      </w:r>
    </w:p>
    <w:p w14:paraId="031F688B" w14:textId="165949D4" w:rsidR="00B93E55" w:rsidRPr="002B030C" w:rsidRDefault="00B93E55" w:rsidP="002B030C">
      <w:pPr>
        <w:pStyle w:val="Puces1"/>
      </w:pPr>
      <w:r>
        <w:t xml:space="preserve">à la </w:t>
      </w:r>
      <w:r w:rsidRPr="002B030C">
        <w:t xml:space="preserve">constatation, à l’exercice ou à la défense d’un droit en justice ; </w:t>
      </w:r>
    </w:p>
    <w:p w14:paraId="7A7200C9" w14:textId="7A4E5C24" w:rsidR="00B93E55" w:rsidRDefault="00B93E55" w:rsidP="002B030C">
      <w:pPr>
        <w:pStyle w:val="Puces1"/>
      </w:pPr>
      <w:r w:rsidRPr="002B030C">
        <w:t>ou aux fins de l’exécution des obligations et de l’exercice des droits propres au responsable du traitement ou à la personne concernée</w:t>
      </w:r>
      <w:r>
        <w:t xml:space="preserve"> en matière de droit du travail, de la sécurité sociale et de la protection sociale. </w:t>
      </w:r>
    </w:p>
    <w:p w14:paraId="2B31DD92" w14:textId="330DF3B2" w:rsidR="00B93E55" w:rsidRDefault="00B93E55" w:rsidP="009E3303"/>
    <w:p w14:paraId="394ABC58" w14:textId="710699DF" w:rsidR="00B93E55" w:rsidRPr="002B030C" w:rsidRDefault="00B93E55" w:rsidP="009E3303">
      <w:pPr>
        <w:rPr>
          <w:b/>
          <w:bCs/>
          <w:color w:val="000000" w:themeColor="text1"/>
        </w:rPr>
      </w:pPr>
      <w:r>
        <w:t xml:space="preserve">Les données traitées sont destinées aux personnes habilitées du cabinet, ainsi qu’à ses prestataires </w:t>
      </w:r>
      <w:r w:rsidRPr="002B030C">
        <w:rPr>
          <w:b/>
          <w:bCs/>
          <w:color w:val="000000" w:themeColor="text1"/>
        </w:rPr>
        <w:t xml:space="preserve">(à adapter ou compléter le cas échéant). </w:t>
      </w:r>
    </w:p>
    <w:p w14:paraId="254A0623" w14:textId="23DA2596" w:rsidR="00B93E55" w:rsidRDefault="00B93E55" w:rsidP="009E3303"/>
    <w:p w14:paraId="02E0C02A" w14:textId="266F52CC" w:rsidR="00B93E55" w:rsidRPr="002B030C" w:rsidRDefault="00B93E55" w:rsidP="009C2694">
      <w:pPr>
        <w:pStyle w:val="Attention"/>
        <w:pBdr>
          <w:top w:val="single" w:sz="36" w:space="1" w:color="FCEEED"/>
          <w:left w:val="single" w:sz="36" w:space="4" w:color="FCEEED"/>
          <w:bottom w:val="single" w:sz="36" w:space="1" w:color="FCEEED"/>
          <w:right w:val="single" w:sz="36" w:space="4" w:color="FCEEED"/>
        </w:pBdr>
        <w:shd w:val="clear" w:color="auto" w:fill="FCEEED"/>
      </w:pPr>
      <w:r w:rsidRPr="002B030C">
        <w:t xml:space="preserve">Attention : en cas de transfert de données vers un </w:t>
      </w:r>
      <w:r w:rsidRPr="009C2694">
        <w:rPr>
          <w:shd w:val="clear" w:color="auto" w:fill="FCEEED"/>
        </w:rPr>
        <w:t>pays tiers à l’Union européenne ou une organisation internationale, conformément à l’article 13.1 f du RGPD, préciser le pays, l’existence ou la référence aux garanties appropriées (clauses-types de protection des données, codes de conduites approuvés, etc.) et les moyens d’en obtenir une copie ou l’endroit où elles ont été mises</w:t>
      </w:r>
      <w:r w:rsidRPr="002B030C">
        <w:t xml:space="preserve"> à disposition. </w:t>
      </w:r>
    </w:p>
    <w:p w14:paraId="17C8362D" w14:textId="65FADF65" w:rsidR="00B93E55" w:rsidRDefault="00B93E55" w:rsidP="009E3303"/>
    <w:p w14:paraId="02A53B66" w14:textId="2C327EA1" w:rsidR="00B93E55" w:rsidRDefault="00B93E55" w:rsidP="009E3303">
      <w:r>
        <w:t xml:space="preserve">Dans les conditions définies par la loi Informatique et Libertés et le règlement européen sur la protection des données, les personnes physiques disposent d’un droit d’accès aux données les concernant, de rectification, de limitation, de portabilité, d’effacement. </w:t>
      </w:r>
    </w:p>
    <w:p w14:paraId="22463CBD" w14:textId="2830AF78" w:rsidR="00B93E55" w:rsidRDefault="00B93E55" w:rsidP="009E3303">
      <w:r>
        <w:t xml:space="preserve">Les personnes concernées par les traitements mis en œuvre disposent également d’un droit de s’opposer à tout moment, pour des raisons tenant à leur situation particulière, à un traitement des données à caractère personnel ayant comme base juridique l’intérêt légitime du cabinet, ainsi que d’un droit d’opposition à la prospection commerciale. </w:t>
      </w:r>
    </w:p>
    <w:p w14:paraId="1BC3870C" w14:textId="18CA8014" w:rsidR="00B93E55" w:rsidRDefault="00B93E55" w:rsidP="009E3303">
      <w:r>
        <w:t>Elles disposent également du droit de définir des directives générales et particulières définissant</w:t>
      </w:r>
      <w:r w:rsidR="00040DB5">
        <w:t xml:space="preserve"> la manière dont elles entendent que soient exercés, après leur décès, les droits mentionnés ci-dessus par courrier électronique à l’adresse suivante : </w:t>
      </w:r>
      <w:r w:rsidR="002B030C">
        <w:br/>
      </w:r>
      <w:r w:rsidR="002B030C" w:rsidRPr="002B030C">
        <w:rPr>
          <w:rFonts w:ascii="Helvetica" w:hAnsi="Helvetica"/>
          <w:b/>
          <w:bCs/>
          <w:color w:val="000000" w:themeColor="text1"/>
        </w:rPr>
        <w:t xml:space="preserve">XXX </w:t>
      </w:r>
      <w:r w:rsidR="00040DB5" w:rsidRPr="002B030C">
        <w:rPr>
          <w:rFonts w:ascii="Helvetica" w:hAnsi="Helvetica"/>
          <w:b/>
          <w:bCs/>
          <w:color w:val="000000" w:themeColor="text1"/>
        </w:rPr>
        <w:t>@.</w:t>
      </w:r>
      <w:r w:rsidR="002B030C" w:rsidRPr="002B030C">
        <w:rPr>
          <w:b/>
          <w:bCs/>
          <w:color w:val="000000" w:themeColor="text1"/>
        </w:rPr>
        <w:t xml:space="preserve"> </w:t>
      </w:r>
      <w:r w:rsidR="002B030C" w:rsidRPr="00AC6226">
        <w:rPr>
          <w:b/>
          <w:bCs/>
          <w:color w:val="000000" w:themeColor="text1"/>
        </w:rPr>
        <w:t>XXX</w:t>
      </w:r>
      <w:r w:rsidR="00040DB5">
        <w:t xml:space="preserve"> (</w:t>
      </w:r>
      <w:r w:rsidR="00040DB5" w:rsidRPr="002B030C">
        <w:t>le cas échéant, du Délégué à la protection des données s’il a été désigné</w:t>
      </w:r>
      <w:r w:rsidR="00040DB5">
        <w:t xml:space="preserve">) ou par courrier postal à l’adresse suivante : </w:t>
      </w:r>
      <w:r w:rsidR="002B030C" w:rsidRPr="00AC6226">
        <w:rPr>
          <w:b/>
          <w:bCs/>
          <w:color w:val="000000" w:themeColor="text1"/>
        </w:rPr>
        <w:t>XXX</w:t>
      </w:r>
      <w:r w:rsidR="00040DB5">
        <w:t xml:space="preserve">, accompagné d’une copie d’un titre d’identité signé. </w:t>
      </w:r>
    </w:p>
    <w:p w14:paraId="413D8F1B" w14:textId="71A7CC48" w:rsidR="00040DB5" w:rsidRDefault="00040DB5" w:rsidP="009E3303"/>
    <w:p w14:paraId="4D54DF51" w14:textId="57B1CF1F" w:rsidR="00040DB5" w:rsidRDefault="00040DB5" w:rsidP="009E3303">
      <w:r>
        <w:t xml:space="preserve">Les personnes concernées disposent du droit d’introduire une réclamation auprès de la CNIL. </w:t>
      </w:r>
    </w:p>
    <w:p w14:paraId="2EAC0142" w14:textId="17B90072" w:rsidR="0042437F" w:rsidRPr="0042437F" w:rsidRDefault="0042437F" w:rsidP="009E3303"/>
    <w:p w14:paraId="3F03B59E" w14:textId="2597469D" w:rsidR="0042437F" w:rsidRDefault="0042437F" w:rsidP="001B6BAD">
      <w:pPr>
        <w:pStyle w:val="Titrearticle0"/>
      </w:pPr>
      <w:r w:rsidRPr="009C2694">
        <w:rPr>
          <w:color w:val="000000" w:themeColor="text1"/>
        </w:rPr>
        <w:t xml:space="preserve">Article 11 : </w:t>
      </w:r>
      <w:r>
        <w:t xml:space="preserve">Communication </w:t>
      </w:r>
      <w:r w:rsidRPr="0042437F">
        <w:t xml:space="preserve">de la convention </w:t>
      </w:r>
      <w:r>
        <w:t>au</w:t>
      </w:r>
      <w:r w:rsidRPr="0042437F">
        <w:t xml:space="preserve"> Bâtonnier </w:t>
      </w:r>
    </w:p>
    <w:p w14:paraId="785F2452" w14:textId="377CC06A" w:rsidR="0042437F" w:rsidRDefault="0042437F" w:rsidP="009E3303">
      <w:r w:rsidRPr="0042437F">
        <w:t xml:space="preserve">A peine de nullité, la présente convention est communiquée dans les quinze jours de sa signature au </w:t>
      </w:r>
      <w:r>
        <w:t>B</w:t>
      </w:r>
      <w:r w:rsidRPr="0042437F">
        <w:t>âtonnier qui contrôle sa régularité ainsi que le montant du complément d'honoraires</w:t>
      </w:r>
      <w:r w:rsidR="00AB7302">
        <w:t xml:space="preserve">. </w:t>
      </w:r>
    </w:p>
    <w:p w14:paraId="6959FF36" w14:textId="1746FE36" w:rsidR="0042437F" w:rsidRPr="00AD3B3D" w:rsidRDefault="0042437F" w:rsidP="009E3303">
      <w:r w:rsidRPr="00AD3B3D">
        <w:t>Un exemplaire de la convention revêtu du visa du Bâtonnier sera remis par l’avocat au client.</w:t>
      </w:r>
    </w:p>
    <w:bookmarkEnd w:id="2"/>
    <w:p w14:paraId="16B5C324" w14:textId="77777777" w:rsidR="00EF1E7E" w:rsidRPr="00AD3B3D" w:rsidRDefault="00EF1E7E" w:rsidP="009E3303"/>
    <w:p w14:paraId="21AA3B01" w14:textId="22D89305" w:rsidR="00EF1E7E" w:rsidRPr="00AD3B3D" w:rsidRDefault="00EF1E7E" w:rsidP="009E3303">
      <w:r w:rsidRPr="00AD3B3D">
        <w:t xml:space="preserve">Fait en trois exemplaires à </w:t>
      </w:r>
      <w:r w:rsidR="002B030C" w:rsidRPr="00AC6226">
        <w:rPr>
          <w:b/>
          <w:bCs/>
          <w:color w:val="000000" w:themeColor="text1"/>
        </w:rPr>
        <w:t>XXX</w:t>
      </w:r>
      <w:r w:rsidRPr="00AD3B3D">
        <w:t xml:space="preserve">, le </w:t>
      </w:r>
      <w:r w:rsidR="002B030C" w:rsidRPr="00AC6226">
        <w:rPr>
          <w:b/>
          <w:bCs/>
          <w:color w:val="000000" w:themeColor="text1"/>
        </w:rPr>
        <w:t>XXX</w:t>
      </w:r>
    </w:p>
    <w:p w14:paraId="1AA651D5" w14:textId="77777777" w:rsidR="00EF1E7E" w:rsidRPr="00AD3B3D" w:rsidRDefault="00EF1E7E" w:rsidP="009E3303"/>
    <w:p w14:paraId="799E2241" w14:textId="29F0A378" w:rsidR="00EF1E7E" w:rsidRPr="00AD3B3D" w:rsidRDefault="00EF1E7E" w:rsidP="002B030C">
      <w:pPr>
        <w:jc w:val="center"/>
      </w:pPr>
      <w:r w:rsidRPr="00AD3B3D">
        <w:t>Signature de l’avocat</w:t>
      </w:r>
      <w:r w:rsidRPr="00AD3B3D">
        <w:tab/>
      </w:r>
      <w:r w:rsidR="002B030C">
        <w:tab/>
      </w:r>
      <w:r w:rsidR="002B030C">
        <w:tab/>
      </w:r>
      <w:r w:rsidR="002B030C">
        <w:tab/>
      </w:r>
      <w:r w:rsidR="002B030C">
        <w:tab/>
      </w:r>
      <w:r w:rsidR="002B030C">
        <w:tab/>
      </w:r>
      <w:r w:rsidRPr="00AD3B3D">
        <w:t>Signature du client</w:t>
      </w:r>
    </w:p>
    <w:p w14:paraId="42951B90" w14:textId="77777777" w:rsidR="00EF1E7E" w:rsidRPr="00AD3B3D" w:rsidRDefault="00EF1E7E" w:rsidP="009E3303"/>
    <w:p w14:paraId="19BEBB28" w14:textId="4594915C" w:rsidR="00EF1E7E" w:rsidRDefault="00EF1E7E" w:rsidP="009E3303"/>
    <w:p w14:paraId="6F994C36" w14:textId="488BE06B" w:rsidR="00AD3B3D" w:rsidRDefault="00AD3B3D" w:rsidP="009E3303"/>
    <w:p w14:paraId="392D47A8" w14:textId="77777777" w:rsidR="00E5734E" w:rsidRDefault="00E5734E" w:rsidP="009E3303"/>
    <w:p w14:paraId="132D866C" w14:textId="078E52AE" w:rsidR="004E287F" w:rsidRPr="00E41768" w:rsidRDefault="004E287F" w:rsidP="00E41768">
      <w:pPr>
        <w:pStyle w:val="TO"/>
        <w:pBdr>
          <w:bottom w:val="single" w:sz="12" w:space="1" w:color="C4A972"/>
        </w:pBdr>
        <w:jc w:val="left"/>
        <w:rPr>
          <w:b w:val="0"/>
          <w:bCs w:val="0"/>
          <w:color w:val="C4A972"/>
        </w:rPr>
      </w:pPr>
      <w:bookmarkStart w:id="3" w:name="_Toc106140991"/>
      <w:r w:rsidRPr="00E41768">
        <w:rPr>
          <w:b w:val="0"/>
          <w:bCs w:val="0"/>
          <w:color w:val="C4A972"/>
        </w:rPr>
        <w:t>RAPPEL</w:t>
      </w:r>
      <w:r w:rsidR="00752D28" w:rsidRPr="00E41768">
        <w:rPr>
          <w:b w:val="0"/>
          <w:bCs w:val="0"/>
          <w:color w:val="C4A972"/>
        </w:rPr>
        <w:t xml:space="preserve"> </w:t>
      </w:r>
      <w:r w:rsidRPr="00E41768">
        <w:rPr>
          <w:b w:val="0"/>
          <w:bCs w:val="0"/>
          <w:color w:val="C4A972"/>
        </w:rPr>
        <w:t>DES TEXTES APPLICABLES</w:t>
      </w:r>
      <w:bookmarkEnd w:id="3"/>
    </w:p>
    <w:p w14:paraId="75E54B6D" w14:textId="77777777" w:rsidR="002B030C" w:rsidRDefault="002B030C" w:rsidP="009E3303"/>
    <w:p w14:paraId="5F636C84" w14:textId="3B686338" w:rsidR="007F3AD4" w:rsidRPr="002B030C" w:rsidRDefault="007F3AD4" w:rsidP="009E3303">
      <w:pPr>
        <w:rPr>
          <w:b/>
          <w:bCs/>
          <w:color w:val="000000" w:themeColor="text1"/>
        </w:rPr>
      </w:pPr>
      <w:r w:rsidRPr="002B030C">
        <w:rPr>
          <w:b/>
          <w:bCs/>
          <w:color w:val="000000" w:themeColor="text1"/>
        </w:rPr>
        <w:t>(</w:t>
      </w:r>
      <w:r w:rsidR="00CE4C54" w:rsidRPr="002B030C">
        <w:rPr>
          <w:b/>
          <w:bCs/>
          <w:color w:val="000000" w:themeColor="text1"/>
        </w:rPr>
        <w:t>Version</w:t>
      </w:r>
      <w:r w:rsidRPr="002B030C">
        <w:rPr>
          <w:b/>
          <w:bCs/>
          <w:color w:val="000000" w:themeColor="text1"/>
        </w:rPr>
        <w:t xml:space="preserve"> à jour au </w:t>
      </w:r>
      <w:r w:rsidR="00641AFC">
        <w:rPr>
          <w:b/>
          <w:bCs/>
          <w:color w:val="000000" w:themeColor="text1"/>
        </w:rPr>
        <w:t>20 juin 2022</w:t>
      </w:r>
      <w:r w:rsidRPr="002B030C">
        <w:rPr>
          <w:b/>
          <w:bCs/>
          <w:color w:val="000000" w:themeColor="text1"/>
        </w:rPr>
        <w:t xml:space="preserve">) </w:t>
      </w:r>
    </w:p>
    <w:p w14:paraId="6B8E45E2" w14:textId="4C1BE051" w:rsidR="004E287F" w:rsidRPr="00CE4C54" w:rsidRDefault="004E287F" w:rsidP="009E3303"/>
    <w:p w14:paraId="64796EF2" w14:textId="42B65A4C" w:rsidR="004E287F" w:rsidRPr="00CE4C54" w:rsidRDefault="004E287F" w:rsidP="009E3303"/>
    <w:p w14:paraId="68B2EAE0" w14:textId="131EDA23" w:rsidR="004E287F" w:rsidRPr="009C2694" w:rsidRDefault="004E287F" w:rsidP="009C2694">
      <w:pPr>
        <w:pStyle w:val="T1"/>
      </w:pPr>
      <w:bookmarkStart w:id="4" w:name="_Toc106140992"/>
      <w:r w:rsidRPr="009C2694">
        <w:t>LOI N°091-647 DU 10 JUILLET 1991 RELATIVE A L’AIDE JURIDIQUE</w:t>
      </w:r>
      <w:bookmarkEnd w:id="4"/>
      <w:r w:rsidRPr="009C2694">
        <w:t xml:space="preserve"> </w:t>
      </w:r>
    </w:p>
    <w:p w14:paraId="4877E262" w14:textId="7BAB001D" w:rsidR="004E287F" w:rsidRPr="00CE4C54" w:rsidRDefault="004E287F" w:rsidP="009E3303"/>
    <w:p w14:paraId="05652805" w14:textId="0F08E99F" w:rsidR="002C672A" w:rsidRPr="009C2694" w:rsidRDefault="002C672A" w:rsidP="009C2694">
      <w:pPr>
        <w:pStyle w:val="articletype2"/>
      </w:pPr>
      <w:r w:rsidRPr="009C2694">
        <w:t xml:space="preserve">Article 33 : </w:t>
      </w:r>
    </w:p>
    <w:p w14:paraId="0472C96B" w14:textId="77777777" w:rsidR="002C672A" w:rsidRPr="00CE4C54" w:rsidRDefault="002C672A" w:rsidP="009E3303">
      <w:pPr>
        <w:rPr>
          <w:shd w:val="clear" w:color="auto" w:fill="FFFFFF"/>
        </w:rPr>
      </w:pPr>
      <w:r w:rsidRPr="00CE4C54">
        <w:rPr>
          <w:shd w:val="clear" w:color="auto" w:fill="FFFFFF"/>
        </w:rPr>
        <w:t>Les honoraires ou émoluments, ainsi que les provisions versées à ce titre avant l'admission à l'aide juridictionnelle totale par son bénéficiaire viennent en déduction de la contribution de l'Etat.</w:t>
      </w:r>
    </w:p>
    <w:p w14:paraId="7072943C" w14:textId="77777777" w:rsidR="002C672A" w:rsidRPr="00CE4C54" w:rsidRDefault="002C672A" w:rsidP="009E3303">
      <w:pPr>
        <w:rPr>
          <w:shd w:val="clear" w:color="auto" w:fill="FFFFFF"/>
        </w:rPr>
      </w:pPr>
      <w:r w:rsidRPr="00CE4C54">
        <w:rPr>
          <w:shd w:val="clear" w:color="auto" w:fill="FFFFFF"/>
        </w:rPr>
        <w:t>Lorsqu'une rémunération a déjà été versée à un auxiliaire de justice avant une demande d'aide juridictionnelle, aucune contribution n'est due par l'Etat au titre de l'aide juridictionnelle totale si les sommes déjà reçues à titre d'émoluments ou d'honoraires sont au moins égales à celles qu'il aurait perçues à ce titre.</w:t>
      </w:r>
    </w:p>
    <w:p w14:paraId="4F7E3331" w14:textId="77777777" w:rsidR="002C672A" w:rsidRPr="00CE4C54" w:rsidRDefault="002C672A" w:rsidP="009E3303">
      <w:pPr>
        <w:rPr>
          <w:shd w:val="clear" w:color="auto" w:fill="FFFFFF"/>
        </w:rPr>
      </w:pPr>
      <w:r w:rsidRPr="00CE4C54">
        <w:rPr>
          <w:shd w:val="clear" w:color="auto" w:fill="FFFFFF"/>
        </w:rPr>
        <w:t>Lorsque la rémunération déjà versée par le bénéficiaire de l'aide juridictionnelle totale est inférieure à la contribution de l'Etat prévue à ce titre, l'auxiliaire de justice ne peut prétendre à un complément qui aurait pour effet de dépasser le montant de cette contribution.</w:t>
      </w:r>
    </w:p>
    <w:p w14:paraId="6A304B40" w14:textId="377EC741" w:rsidR="002C672A" w:rsidRPr="00CE4C54" w:rsidRDefault="002C672A" w:rsidP="009E3303">
      <w:pPr>
        <w:rPr>
          <w:shd w:val="clear" w:color="auto" w:fill="FFFFFF"/>
        </w:rPr>
      </w:pPr>
      <w:r w:rsidRPr="00CE4C54">
        <w:rPr>
          <w:shd w:val="clear" w:color="auto" w:fill="FFFFFF"/>
        </w:rPr>
        <w:t>Dans le cas prévu à l'article 9, il sera tenu compte de l'ensemble des diligences effectivement exercées par l'avocat.</w:t>
      </w:r>
    </w:p>
    <w:p w14:paraId="2DAC4EBA" w14:textId="77777777" w:rsidR="002C672A" w:rsidRPr="00CE4C54" w:rsidRDefault="002C672A" w:rsidP="009E3303"/>
    <w:p w14:paraId="61BF6F76" w14:textId="77777777" w:rsidR="00F5670D" w:rsidRPr="00CE4C54" w:rsidRDefault="00F5670D" w:rsidP="009C2694">
      <w:pPr>
        <w:pStyle w:val="articletype2"/>
      </w:pPr>
      <w:r w:rsidRPr="00CE4C54">
        <w:t xml:space="preserve">Article 35 : </w:t>
      </w:r>
    </w:p>
    <w:p w14:paraId="0823E9B9" w14:textId="77777777" w:rsidR="00F5670D" w:rsidRPr="00CE4C54" w:rsidRDefault="00F5670D" w:rsidP="009E3303">
      <w:pPr>
        <w:rPr>
          <w:lang w:eastAsia="fr-FR"/>
        </w:rPr>
      </w:pPr>
      <w:r w:rsidRPr="00CE4C54">
        <w:rPr>
          <w:lang w:eastAsia="fr-FR"/>
        </w:rPr>
        <w:t>En cas d'aide juridictionnelle partielle, l'avocat a droit, de la part du bénéficiaire, à un honoraire complémentaire librement négocié.</w:t>
      </w:r>
    </w:p>
    <w:p w14:paraId="64CA083D" w14:textId="77777777" w:rsidR="00F5670D" w:rsidRPr="00CE4C54" w:rsidRDefault="00F5670D" w:rsidP="009E3303">
      <w:pPr>
        <w:rPr>
          <w:lang w:eastAsia="fr-FR"/>
        </w:rPr>
      </w:pPr>
      <w:r w:rsidRPr="00CE4C54">
        <w:rPr>
          <w:lang w:eastAsia="fr-FR"/>
        </w:rPr>
        <w:t>Une convention écrite préalable fixe, en tenant compte de la complexité du dossier, des diligences et des frais imposés par la nature de l'affaire, le montant et les modalités de paiement de ce complément d'honoraires, dans des conditions compatibles avec les ressources et le patrimoine du bénéficiaire.</w:t>
      </w:r>
    </w:p>
    <w:p w14:paraId="35AB088B" w14:textId="77777777" w:rsidR="00F5670D" w:rsidRPr="00CE4C54" w:rsidRDefault="00F5670D" w:rsidP="009E3303">
      <w:pPr>
        <w:rPr>
          <w:lang w:eastAsia="fr-FR"/>
        </w:rPr>
      </w:pPr>
      <w:r w:rsidRPr="00CE4C54">
        <w:rPr>
          <w:lang w:eastAsia="fr-FR"/>
        </w:rPr>
        <w:t>La convention rappelle le montant de la part contributive de l'Etat. Elle indique les voies de recours ouvertes en cas de contestation. A peine de nullité, elle est communiquée dans les quinze jours de sa signature au bâtonnier qui contrôle sa régularité ainsi que le montant du complément d'honoraires.</w:t>
      </w:r>
    </w:p>
    <w:p w14:paraId="7D73840D" w14:textId="77777777" w:rsidR="00F5670D" w:rsidRPr="00CE4C54" w:rsidRDefault="00F5670D" w:rsidP="009E3303">
      <w:pPr>
        <w:rPr>
          <w:lang w:eastAsia="fr-FR"/>
        </w:rPr>
      </w:pPr>
      <w:r w:rsidRPr="00CE4C54">
        <w:rPr>
          <w:lang w:eastAsia="fr-FR"/>
        </w:rPr>
        <w:t>Lorsque le barreau dont relève l'avocat établit une méthode d'évaluation des honoraires tenant compte des critères fixés ci-dessus, le montant du complément est calculé sur la base de cette méthode d'évaluation.</w:t>
      </w:r>
    </w:p>
    <w:p w14:paraId="539DD278" w14:textId="77777777" w:rsidR="00F5670D" w:rsidRPr="00CE4C54" w:rsidRDefault="00F5670D" w:rsidP="009E3303">
      <w:pPr>
        <w:rPr>
          <w:lang w:eastAsia="fr-FR"/>
        </w:rPr>
      </w:pPr>
      <w:r w:rsidRPr="00CE4C54">
        <w:rPr>
          <w:lang w:eastAsia="fr-FR"/>
        </w:rPr>
        <w:t>Les dispositions qui précèdent sont applicables à l'avocat au Conseil d'Etat et à la Cour de cassation ; les pouvoirs qu'elles confèrent au barreau sont exercés par l'ordre, et ceux qu'elles confèrent au bâtonnier par le président de l'ordre.</w:t>
      </w:r>
    </w:p>
    <w:p w14:paraId="68A02739" w14:textId="77777777" w:rsidR="00F5670D" w:rsidRPr="00CE4C54" w:rsidRDefault="00F5670D" w:rsidP="009E3303">
      <w:pPr>
        <w:rPr>
          <w:lang w:eastAsia="fr-FR"/>
        </w:rPr>
      </w:pPr>
      <w:r w:rsidRPr="00CE4C54">
        <w:rPr>
          <w:lang w:eastAsia="fr-FR"/>
        </w:rPr>
        <w:t>Dans le même cas, les autres officiers publics ou ministériels ont droit, de la part du bénéficiaire, à un émolument complémentaire calculé sur la base de leurs tarifs dans des limites fixées par décret en Conseil d'Etat.</w:t>
      </w:r>
    </w:p>
    <w:p w14:paraId="630DA98B" w14:textId="5FDCAC27" w:rsidR="00F5670D" w:rsidRPr="00CE4C54" w:rsidRDefault="00F5670D" w:rsidP="009E3303"/>
    <w:p w14:paraId="2FC53F3E" w14:textId="7B633DDC" w:rsidR="00F5670D" w:rsidRPr="00CE4C54" w:rsidRDefault="00F5670D" w:rsidP="009C2694">
      <w:pPr>
        <w:pStyle w:val="articletype2"/>
      </w:pPr>
      <w:r w:rsidRPr="002B030C">
        <w:t>Article 36</w:t>
      </w:r>
      <w:r w:rsidRPr="00CE4C54">
        <w:t xml:space="preserve"> </w:t>
      </w:r>
      <w:r w:rsidRPr="009C2694">
        <w:rPr>
          <w:b w:val="0"/>
          <w:bCs w:val="0"/>
          <w:color w:val="6C8A9B"/>
        </w:rPr>
        <w:t>(modifié par la loi n°2019-1479 du 28 décembre 2019 – art243) :</w:t>
      </w:r>
      <w:r w:rsidRPr="009C2694">
        <w:rPr>
          <w:color w:val="6C8A9B"/>
        </w:rPr>
        <w:t xml:space="preserve"> </w:t>
      </w:r>
    </w:p>
    <w:p w14:paraId="1C13CD03" w14:textId="77777777" w:rsidR="00F5670D" w:rsidRPr="00CE4C54" w:rsidRDefault="00F5670D" w:rsidP="009E3303">
      <w:r w:rsidRPr="00CE4C54">
        <w:t xml:space="preserve">Lorsque la décision passée en force de chose jugée rendue au profit du bénéficiaire de l'aide juridictionnelle a procuré à celui-ci des ressources telles que, si elles avaient existé au jour de la demande d'aide juridictionnelle, celle-ci ne lui aurait pas été </w:t>
      </w:r>
      <w:r w:rsidRPr="00CE4C54">
        <w:lastRenderedPageBreak/>
        <w:t>accordée, l'avocat désigné peut demander des honoraires à son client après que le bureau d'aide juridictionnelle a prononcé le retrait de l'aide juridictionnelle.</w:t>
      </w:r>
    </w:p>
    <w:p w14:paraId="47E600C1" w14:textId="77777777" w:rsidR="00F5670D" w:rsidRPr="00CE4C54" w:rsidRDefault="00F5670D" w:rsidP="009E3303">
      <w:r w:rsidRPr="00CE4C54">
        <w:t>L'avocat désigné peut conclure avec son client une convention écrite préalable qui fixe le montant et les modalités de paiement des honoraires qu'il peut demander si le bureau d'aide juridictionnelle ou la juridiction saisie de la procédure prononce le retrait de l'aide juridictionnelle.</w:t>
      </w:r>
    </w:p>
    <w:p w14:paraId="7ED90FB2" w14:textId="2CA1747E" w:rsidR="00F5670D" w:rsidRPr="00CE4C54" w:rsidRDefault="00F5670D" w:rsidP="009E3303">
      <w:r w:rsidRPr="00CE4C54">
        <w:t>Lorsque l'avocat perçoit des honoraires de la part de son client après que l'aide juridictionnelle lui a été retirée, l'avocat renonce à percevoir sa rétribution au titre de l'aide juridictionnelle.</w:t>
      </w:r>
    </w:p>
    <w:p w14:paraId="39A37B1E" w14:textId="74DA897A" w:rsidR="00F5670D" w:rsidRPr="002B030C" w:rsidRDefault="00F5670D" w:rsidP="009E3303">
      <w:pPr>
        <w:rPr>
          <w:i/>
          <w:iCs/>
        </w:rPr>
      </w:pPr>
      <w:r w:rsidRPr="002B030C">
        <w:rPr>
          <w:i/>
          <w:iCs/>
        </w:rPr>
        <w:t>Conformément au IV de l’article 243 de la loi n° 2019-1479 du 29 décembre 2019, ces dispositions entrent en vigueur à une date fixée par décret, et au plus tard le 1er janvier 2021.</w:t>
      </w:r>
    </w:p>
    <w:p w14:paraId="0A51087E" w14:textId="683C12AD" w:rsidR="00F5670D" w:rsidRPr="00CE4C54" w:rsidRDefault="00F5670D" w:rsidP="009E3303"/>
    <w:p w14:paraId="63A57028" w14:textId="0C083B4C" w:rsidR="00F5670D" w:rsidRPr="009C2694" w:rsidRDefault="00F5670D" w:rsidP="009C2694">
      <w:pPr>
        <w:pStyle w:val="articletype2"/>
        <w:rPr>
          <w:b w:val="0"/>
          <w:bCs w:val="0"/>
          <w:color w:val="6C8A9B"/>
        </w:rPr>
      </w:pPr>
      <w:r w:rsidRPr="00CE4C54">
        <w:t xml:space="preserve">Article 37 </w:t>
      </w:r>
      <w:r w:rsidRPr="009C2694">
        <w:rPr>
          <w:b w:val="0"/>
          <w:bCs w:val="0"/>
          <w:color w:val="6C8A9B"/>
        </w:rPr>
        <w:t xml:space="preserve">(modifié par la loi n°2019-1479 du 28 décembre 2019 – art243) : </w:t>
      </w:r>
    </w:p>
    <w:p w14:paraId="6FAA9635" w14:textId="77777777" w:rsidR="00F5670D" w:rsidRPr="00CE4C54" w:rsidRDefault="00F5670D" w:rsidP="009E3303">
      <w:r w:rsidRPr="00CE4C54">
        <w:t>Les auxiliaires de justice rémunérés selon un tarif peuvent renoncer à percevoir la somme correspondant à la part contributive de l'Etat et poursuivre contre la partie condamnée aux dépens et non bénéficiaire de l'aide juridictionnelle le recouvrement des émoluments auxquels ils peuvent prétendre.</w:t>
      </w:r>
    </w:p>
    <w:p w14:paraId="7E51729A" w14:textId="77777777" w:rsidR="00F5670D" w:rsidRPr="00CE4C54" w:rsidRDefault="00F5670D" w:rsidP="009E3303">
      <w:r w:rsidRPr="00CE4C54">
        <w:t>Dans toutes les instances, le juge condamne la partie tenue aux dépens, ou qui perd son procès, et non bénéficiaire de l'aide juridictionnelle, à payer à l'avocat du bénéficiaire de l'aide juridictionnelle, partielle ou totale, une somme qu'il détermine et qui ne saurait être inférieure à la part contributive de l'Etat majorée de 50 %, au titre des honoraires et frais non compris dans les dépens que le bénéficiaire de l'aide aurait exposés s'il n'avait pas eu cette aide. Le juge tient compte de l'équité ou de la situation économique de la partie condamnée. Il peut, même d'office, pour des raisons tirées des mêmes considérations, dire qu'il n'y a pas lieu à cette condamnation.</w:t>
      </w:r>
    </w:p>
    <w:p w14:paraId="15A667D2" w14:textId="77777777" w:rsidR="00F5670D" w:rsidRPr="00CE4C54" w:rsidRDefault="00F5670D" w:rsidP="009E3303">
      <w:r w:rsidRPr="00CE4C54">
        <w:t>Si l'avocat du bénéficiaire de l'aide recouvre cette somme, il renonce à percevoir la part contributive de l'Etat. S'il n'en recouvre qu'une partie, la fraction recouvrée vient en déduction de la part contributive de l'Etat.</w:t>
      </w:r>
    </w:p>
    <w:p w14:paraId="2BE9B018" w14:textId="77777777" w:rsidR="00F5670D" w:rsidRPr="00CE4C54" w:rsidRDefault="00F5670D" w:rsidP="009E3303">
      <w:r w:rsidRPr="00CE4C54">
        <w:t>Si, à l'issue du délai de quatre ans à compter du jour où la décision est passée en force de chose jugée, l'avocat n'a pas demandé le versement de tout ou partie de la part contributive de l'Etat, il est réputé avoir renoncé à celle-ci.</w:t>
      </w:r>
    </w:p>
    <w:p w14:paraId="2DBE6FCF" w14:textId="132C51B8" w:rsidR="00F5670D" w:rsidRPr="00CE4C54" w:rsidRDefault="00F5670D" w:rsidP="009E3303">
      <w:r w:rsidRPr="00CE4C54">
        <w:t>Un décret en Conseil d'Etat fixe, en tant que de besoin, les modalités d'application du présent article.</w:t>
      </w:r>
    </w:p>
    <w:p w14:paraId="69F171DF" w14:textId="370A6846" w:rsidR="00F5670D" w:rsidRPr="002B030C" w:rsidRDefault="00F5670D" w:rsidP="009E3303">
      <w:pPr>
        <w:rPr>
          <w:i/>
          <w:iCs/>
        </w:rPr>
      </w:pPr>
      <w:r w:rsidRPr="002B030C">
        <w:rPr>
          <w:i/>
          <w:iCs/>
        </w:rPr>
        <w:t>Conformément au IV de l’article 243 de la loi n° 2019-1479 du 29 décembre 2019, ces dispositions entrent en vigueur à une date fixée par décret, et au plus tard le 1er janvier 2021.</w:t>
      </w:r>
    </w:p>
    <w:p w14:paraId="0BB5ECF2" w14:textId="5D4FC213" w:rsidR="00F5670D" w:rsidRPr="00CE4C54" w:rsidRDefault="00F5670D" w:rsidP="009E3303"/>
    <w:p w14:paraId="58781860" w14:textId="723E52B3" w:rsidR="00F5670D" w:rsidRPr="009C2694" w:rsidRDefault="00F5670D" w:rsidP="009C2694">
      <w:pPr>
        <w:pStyle w:val="articletype2"/>
        <w:rPr>
          <w:b w:val="0"/>
          <w:bCs w:val="0"/>
          <w:color w:val="6C8A9B"/>
        </w:rPr>
      </w:pPr>
      <w:r w:rsidRPr="00CE4C54">
        <w:t xml:space="preserve">Article 50 </w:t>
      </w:r>
      <w:r w:rsidRPr="009C2694">
        <w:rPr>
          <w:b w:val="0"/>
          <w:bCs w:val="0"/>
          <w:color w:val="6C8A9B"/>
        </w:rPr>
        <w:t xml:space="preserve">(modifié par la loi n°2020-1721 du 29 décembre 2020 – art234) : </w:t>
      </w:r>
    </w:p>
    <w:p w14:paraId="16A84C0C" w14:textId="0D2DD687" w:rsidR="002B030C" w:rsidRDefault="00F5670D" w:rsidP="009E3303">
      <w:r w:rsidRPr="00CE4C54">
        <w:t>Sans préjudice des sanctions prévues à l'article 441-7 du code pénal, le bénéfice de l'aide juridictionnelle ou de l'aide à l'intervention de l'avocat est retiré, en tout ou partie, même après l'instance ou l'accomplissement des actes pour lesquels il a été accordé, dans les cas suivants :</w:t>
      </w:r>
      <w:r w:rsidR="002B030C">
        <w:tab/>
      </w:r>
    </w:p>
    <w:p w14:paraId="3B4CE93C" w14:textId="7F7C530E" w:rsidR="00541985" w:rsidRPr="00CE4C54" w:rsidRDefault="00F5670D" w:rsidP="002B030C">
      <w:pPr>
        <w:pStyle w:val="Puce2"/>
      </w:pPr>
      <w:r w:rsidRPr="00CE4C54">
        <w:t>Si ce bénéfice a été obtenu à la suite de déclarations ou au vu de pièces inexactes ;</w:t>
      </w:r>
    </w:p>
    <w:p w14:paraId="38D9809A" w14:textId="5F8B4D79" w:rsidR="00541985" w:rsidRPr="00CE4C54" w:rsidRDefault="00F5670D" w:rsidP="002B030C">
      <w:pPr>
        <w:pStyle w:val="Puce2"/>
      </w:pPr>
      <w:r w:rsidRPr="00CE4C54">
        <w:t>S'il survient au bénéficiaire, pendant cette instance ou l'accomplissement de ces actes, des ressources telles que si elles avaient existé au jour de la demande d'aide juridictionnelle ou d'aide à l'intervention de l'avocat, celle-ci n'aurait pas été accordée ;</w:t>
      </w:r>
    </w:p>
    <w:p w14:paraId="66F20092" w14:textId="7E2811DD" w:rsidR="00541985" w:rsidRPr="00CE4C54" w:rsidRDefault="00F5670D" w:rsidP="002B030C">
      <w:pPr>
        <w:pStyle w:val="Puce2"/>
      </w:pPr>
      <w:r w:rsidRPr="00CE4C54">
        <w:t>Lorsque la décision passée en force de chose jugée a procuré au bénéficiaire des ressources excédant les plafonds d'admission à l'aide juridictionnelle ;</w:t>
      </w:r>
    </w:p>
    <w:p w14:paraId="04BE79F6" w14:textId="6242559A" w:rsidR="00541985" w:rsidRPr="00CE4C54" w:rsidRDefault="00F5670D" w:rsidP="002B030C">
      <w:pPr>
        <w:pStyle w:val="Puce2"/>
      </w:pPr>
      <w:r w:rsidRPr="00CE4C54">
        <w:t>Lorsque la procédure engagée par le demandeur bénéficiant de l'aide juridictionnelle ou de l'aide à l'intervention de l'avocat a été jugée dilatoire, abusive, ou manifestement irrecevable ;</w:t>
      </w:r>
    </w:p>
    <w:p w14:paraId="29D58EC6" w14:textId="25DADAC6" w:rsidR="00F5670D" w:rsidRPr="00CE4C54" w:rsidRDefault="00F5670D" w:rsidP="002B030C">
      <w:pPr>
        <w:pStyle w:val="Puce2"/>
      </w:pPr>
      <w:r w:rsidRPr="00CE4C54">
        <w:t>Lorsque les éléments extérieurs du train de vie du bénéficiaire de l'aide juridictionnelle ou de l'aide à l'intervention de l'avocat apparaissent manifestement incompatibles avec le montant des ressources annuelles pris en compte pour apprécier son éligibilité.</w:t>
      </w:r>
    </w:p>
    <w:p w14:paraId="509F3664" w14:textId="4CECB297" w:rsidR="00541985" w:rsidRDefault="00F5670D" w:rsidP="009E3303">
      <w:pPr>
        <w:rPr>
          <w:i/>
          <w:iCs/>
        </w:rPr>
      </w:pPr>
      <w:r w:rsidRPr="002B030C">
        <w:rPr>
          <w:i/>
          <w:iCs/>
        </w:rPr>
        <w:t>Conformément au IV de l’article 243 de la loi n° 2019-1479 du 29 décembre 2019, ces dispositions entrent en vigueur à une date fixée par décret, et au plus tard le 1er janvier 2021.</w:t>
      </w:r>
    </w:p>
    <w:p w14:paraId="2F8C3C39" w14:textId="31EF29BB" w:rsidR="009C2694" w:rsidRDefault="009C2694" w:rsidP="009E3303">
      <w:pPr>
        <w:rPr>
          <w:i/>
          <w:iCs/>
        </w:rPr>
      </w:pPr>
    </w:p>
    <w:p w14:paraId="3F20A84D" w14:textId="77777777" w:rsidR="009C2694" w:rsidRPr="002B030C" w:rsidRDefault="009C2694" w:rsidP="009E3303">
      <w:pPr>
        <w:rPr>
          <w:i/>
          <w:iCs/>
        </w:rPr>
      </w:pPr>
    </w:p>
    <w:p w14:paraId="361B9B15" w14:textId="60B1821C" w:rsidR="00541985" w:rsidRPr="00CE4C54" w:rsidRDefault="00541985" w:rsidP="009E3303"/>
    <w:p w14:paraId="14D94590" w14:textId="06933392" w:rsidR="00541985" w:rsidRPr="00CE4C54" w:rsidRDefault="00541985" w:rsidP="009C2694">
      <w:pPr>
        <w:pStyle w:val="T1"/>
      </w:pPr>
      <w:bookmarkStart w:id="5" w:name="_Toc106140993"/>
      <w:r w:rsidRPr="00CE4C54">
        <w:t>DECRET N°2020-1717 DU 28 DECEMBRE 2020 portant application de la loi n°91-647 du 10 juillet 1991 relative à l’aide juridique et relatif à l’aide juridictionnelle et à l’aide à l’intervention de l’avocat dans les procédures non juridiction</w:t>
      </w:r>
      <w:r w:rsidR="002B030C">
        <w:t>-</w:t>
      </w:r>
      <w:r w:rsidRPr="00CE4C54">
        <w:t>nelles</w:t>
      </w:r>
      <w:bookmarkEnd w:id="5"/>
      <w:r w:rsidR="002B030C">
        <w:tab/>
      </w:r>
    </w:p>
    <w:p w14:paraId="000CDFF7" w14:textId="08F8B903" w:rsidR="00541985" w:rsidRPr="00CE4C54" w:rsidRDefault="00541985" w:rsidP="009E3303"/>
    <w:p w14:paraId="63DE6DEA" w14:textId="77777777" w:rsidR="002C672A" w:rsidRPr="00CE4C54" w:rsidRDefault="00541985" w:rsidP="009C2694">
      <w:pPr>
        <w:pStyle w:val="articletype2"/>
      </w:pPr>
      <w:r w:rsidRPr="00CE4C54">
        <w:t xml:space="preserve">Article 102 : </w:t>
      </w:r>
    </w:p>
    <w:p w14:paraId="3F29D271" w14:textId="672B9F58" w:rsidR="00541985" w:rsidRPr="00CE4C54" w:rsidRDefault="00541985" w:rsidP="009E3303">
      <w:pPr>
        <w:rPr>
          <w:b/>
          <w:bCs/>
        </w:rPr>
      </w:pPr>
      <w:r w:rsidRPr="00CE4C54">
        <w:t>En cas d'aide juridictionnelle partielle, à défaut d'accord sur le montant de l'honoraire complémentaire entre le bénéficiaire de l'aide et l'avocat, le bâtonnier se prononce selon les formes prévues pour la contestation des honoraires des avocats.</w:t>
      </w:r>
    </w:p>
    <w:p w14:paraId="78B570DC" w14:textId="77777777" w:rsidR="00491D1B" w:rsidRPr="00CE4C54" w:rsidRDefault="00541985" w:rsidP="009E3303">
      <w:r w:rsidRPr="00CE4C54">
        <w:t>La convention écrite qui fixe l'honoraire complémentaire dû à l'avocat choisi ou désigné au titre de l'aide juridictionnelle partielle est communiquée dans les quinze jours de sa signature au bâtonnier qui fait connaître son avis à l'avocat et au bénéficiaire de l'aide dans un délai fixé par le règlement intérieur du barreau.</w:t>
      </w:r>
    </w:p>
    <w:p w14:paraId="06CDD9EB" w14:textId="63B7AFC4" w:rsidR="00541985" w:rsidRPr="00CE4C54" w:rsidRDefault="00541985" w:rsidP="009E3303">
      <w:r w:rsidRPr="00CE4C54">
        <w:t>La convention rappelle le montant de la part contributive de l'Etat et, le cas échéant, précise le montant de la provision qui a pu être versée à l'avocat par le bénéficiaire de l'aide avant son admission à l'aide juridictionnelle partielle.</w:t>
      </w:r>
    </w:p>
    <w:p w14:paraId="2E2BDBA7" w14:textId="77777777" w:rsidR="00541985" w:rsidRPr="00CE4C54" w:rsidRDefault="00541985" w:rsidP="009E3303">
      <w:r w:rsidRPr="00CE4C54">
        <w:t>Les contestations relatives à la convention sont réglées dans les conditions et formes prévues pour la contestation des honoraires des avocats.</w:t>
      </w:r>
    </w:p>
    <w:p w14:paraId="6EBD5896" w14:textId="77777777" w:rsidR="00541985" w:rsidRPr="00CE4C54" w:rsidRDefault="00541985" w:rsidP="009E3303">
      <w:r w:rsidRPr="00CE4C54">
        <w:t>Les pouvoirs conférés par la loi et le présent article au bâtonnier sont exercés, lorsque le bâtonnier est lui-même choisi ou désigné au titre de l'aide juridictionnelle partielle, par le plus ancien bâtonnier dans l'ordre du tableau, membre du conseil de l'ordre.</w:t>
      </w:r>
    </w:p>
    <w:p w14:paraId="317656B8" w14:textId="77777777" w:rsidR="00541985" w:rsidRPr="00CE4C54" w:rsidRDefault="00541985" w:rsidP="009E3303">
      <w:r w:rsidRPr="00CE4C54">
        <w:t>Les contestations relatives aux honoraires des avocats au Conseil d'Etat et à la Cour de cassation sont portées devant le président de l'ordre dont ils relèvent. La décision du président peut, dans le mois de sa notification, être portée devant le président de la juridiction concernée ou son délégué, qui est saisi et statue sans forme.</w:t>
      </w:r>
    </w:p>
    <w:p w14:paraId="47DA5240" w14:textId="65BBB6B0" w:rsidR="00541985" w:rsidRPr="00CE4C54" w:rsidRDefault="00541985" w:rsidP="009E3303">
      <w:r w:rsidRPr="00CE4C54">
        <w:t>Lorsque le président de l'ordre est lui-même choisi ou désigné, les pouvoirs qui lui sont conférés par la loi et le présent article sont exercés par le plus ancien président de l'ordre, dans l'ordre du tableau, membre du conseil de l'ordre.</w:t>
      </w:r>
    </w:p>
    <w:p w14:paraId="6D5C5C45" w14:textId="0B4CB735" w:rsidR="002C672A" w:rsidRPr="00CE4C54" w:rsidRDefault="002C672A" w:rsidP="009E3303"/>
    <w:p w14:paraId="403F7C2F" w14:textId="77777777" w:rsidR="002B030C" w:rsidRDefault="002C672A" w:rsidP="009C2694">
      <w:pPr>
        <w:pStyle w:val="articletype2"/>
      </w:pPr>
      <w:r w:rsidRPr="00CE4C54">
        <w:t xml:space="preserve">Article 109 : </w:t>
      </w:r>
    </w:p>
    <w:p w14:paraId="43BBF4FC" w14:textId="1BF63497" w:rsidR="002B030C" w:rsidRDefault="002C672A" w:rsidP="009E3303">
      <w:r w:rsidRPr="00CE4C54">
        <w:t>Les honoraires ou émoluments ainsi que les provisions versées à ce titre avant l'admission à l'aide juridictionnelle par son bénéficiaire viennent en déduction :</w:t>
      </w:r>
      <w:r w:rsidR="002B030C">
        <w:tab/>
      </w:r>
    </w:p>
    <w:p w14:paraId="1A3F3EA7" w14:textId="25DB7984" w:rsidR="002B030C" w:rsidRDefault="002C672A" w:rsidP="002B030C">
      <w:pPr>
        <w:pStyle w:val="Puce2"/>
        <w:numPr>
          <w:ilvl w:val="0"/>
          <w:numId w:val="17"/>
        </w:numPr>
      </w:pPr>
      <w:r w:rsidRPr="00CE4C54">
        <w:t>De la contribution de l'Etat, en cas d'aide juridictionnelle totale ;</w:t>
      </w:r>
    </w:p>
    <w:p w14:paraId="326CE320" w14:textId="18A58B42" w:rsidR="00F5670D" w:rsidRPr="00CE4C54" w:rsidRDefault="002C672A" w:rsidP="002B030C">
      <w:pPr>
        <w:pStyle w:val="Puce2"/>
        <w:numPr>
          <w:ilvl w:val="0"/>
          <w:numId w:val="17"/>
        </w:numPr>
      </w:pPr>
      <w:r w:rsidRPr="00CE4C54">
        <w:t>De la contribution du bénéficiaire et de celle de l'Etat pour le surplus éventuel, en cas d'aide juridictionnelle partielle.</w:t>
      </w:r>
      <w:r w:rsidRPr="00CE4C54">
        <w:br/>
        <w:t>Il en va de même des honoraires et émoluments ainsi que des provisions versées à ce titre pris en charge en application d'un contrat d'assurance de protection juridique ou d'un autre système de protection.</w:t>
      </w:r>
    </w:p>
    <w:p w14:paraId="3BC0738A" w14:textId="77777777" w:rsidR="002B030C" w:rsidRDefault="002B030C" w:rsidP="009E3303">
      <w:pPr>
        <w:rPr>
          <w:shd w:val="clear" w:color="auto" w:fill="FFFFFF"/>
        </w:rPr>
      </w:pPr>
    </w:p>
    <w:p w14:paraId="10D0B354" w14:textId="13FA3F44" w:rsidR="004E287F" w:rsidRPr="00CE4C54" w:rsidRDefault="00F668AD" w:rsidP="009C2694">
      <w:pPr>
        <w:pStyle w:val="T1"/>
        <w:rPr>
          <w:shd w:val="clear" w:color="auto" w:fill="FFFFFF"/>
        </w:rPr>
      </w:pPr>
      <w:bookmarkStart w:id="6" w:name="_Toc106140994"/>
      <w:r w:rsidRPr="00CE4C54">
        <w:rPr>
          <w:shd w:val="clear" w:color="auto" w:fill="FFFFFF"/>
        </w:rPr>
        <w:t>Loi n° 71-1130 du 31 décembre 1971 portant réforme de certaines professions judiciaires et juridiques</w:t>
      </w:r>
      <w:bookmarkEnd w:id="6"/>
    </w:p>
    <w:p w14:paraId="5161E3E1" w14:textId="33701B76" w:rsidR="00F668AD" w:rsidRPr="00CE4C54" w:rsidRDefault="00F668AD" w:rsidP="009E3303">
      <w:pPr>
        <w:rPr>
          <w:shd w:val="clear" w:color="auto" w:fill="FFFFFF"/>
        </w:rPr>
      </w:pPr>
    </w:p>
    <w:p w14:paraId="6EDA46D8" w14:textId="71FF7C63" w:rsidR="00F668AD" w:rsidRPr="00CE4C54" w:rsidRDefault="00F668AD" w:rsidP="009C2694">
      <w:pPr>
        <w:pStyle w:val="articletype2"/>
      </w:pPr>
      <w:r w:rsidRPr="00CE4C54">
        <w:t>Article 10 </w:t>
      </w:r>
      <w:r w:rsidRPr="002B030C">
        <w:t>(modifié par la loi n°2015-990 du 6 août 2015 – art51) :</w:t>
      </w:r>
      <w:r w:rsidRPr="00CE4C54">
        <w:t xml:space="preserve"> </w:t>
      </w:r>
    </w:p>
    <w:p w14:paraId="6F1BBE34" w14:textId="77777777" w:rsidR="00F668AD" w:rsidRPr="00CE4C54" w:rsidRDefault="00F668AD" w:rsidP="009E3303">
      <w:r w:rsidRPr="00CE4C54">
        <w:lastRenderedPageBreak/>
        <w:t>Les honoraires de postulation, de consultation, d'assistance, de conseil, de rédaction d'actes juridiques sous seing privé et de plaidoirie sont fixés en accord avec le client.</w:t>
      </w:r>
    </w:p>
    <w:p w14:paraId="165CD60B" w14:textId="77777777" w:rsidR="00F668AD" w:rsidRPr="00CE4C54" w:rsidRDefault="00F668AD" w:rsidP="009E3303">
      <w:r w:rsidRPr="00CE4C54">
        <w:t>En matière de saisie immobilière, de partage, de licitation et de sûretés judiciaires, les droits et émoluments de l'avocat sont fixés sur la base d'un tarif déterminé selon des modalités prévues au titre IV bis du livre IV du code de commerce.</w:t>
      </w:r>
    </w:p>
    <w:p w14:paraId="028C0EEF" w14:textId="77777777" w:rsidR="00F668AD" w:rsidRPr="00CE4C54" w:rsidRDefault="00F668AD" w:rsidP="009E3303">
      <w:r w:rsidRPr="00CE4C54">
        <w:t>Sauf en cas d'urgence ou de force majeure ou lorsqu'il intervient au titre de l'aide juridictionnelle totale ou de la troisième partie de la loi n° 91-647 du 10 juillet 1991 relative à l'aide juridique, l'avocat conclut par écrit avec son client une convention d'honoraires, qui précise, notamment, le montant ou le mode de détermination des honoraires couvrant les diligences prévisibles, ainsi que les divers frais et débours envisagés.</w:t>
      </w:r>
    </w:p>
    <w:p w14:paraId="52259D5F" w14:textId="77777777" w:rsidR="00F668AD" w:rsidRPr="00CE4C54" w:rsidRDefault="00F668AD" w:rsidP="009E3303">
      <w:r w:rsidRPr="00CE4C54">
        <w:t>Les honoraires tiennent compte, selon les usages, de la situation de fortune du client, de la difficulté de l'affaire, des frais exposés par l'avocat, de sa notoriété et des diligences de celui-ci.</w:t>
      </w:r>
    </w:p>
    <w:p w14:paraId="68212388" w14:textId="3D76B66B" w:rsidR="002D4F3F" w:rsidRDefault="00F668AD" w:rsidP="002D4F3F">
      <w:r w:rsidRPr="00CE4C54">
        <w:t>Toute fixation d'honoraires qui ne le serait qu'en fonction du résultat judiciaire est interdite. Est licite la convention qui, outre la rémunération des prestations effectuées, prévoit la fixation d'un honoraire complémentaire en fonction du résultat obtenu ou du service rendu.</w:t>
      </w:r>
    </w:p>
    <w:p w14:paraId="2597B7B7" w14:textId="2D3F154E" w:rsidR="00F668AD" w:rsidRPr="002D4F3F" w:rsidRDefault="00F668AD" w:rsidP="002D4F3F">
      <w:r w:rsidRPr="002D4F3F">
        <w:t>Dans le mandat donné à un avocat pour la conclusion de l'un des contrats mentionnés au premier alinéa de </w:t>
      </w:r>
      <w:hyperlink r:id="rId12" w:history="1">
        <w:r w:rsidRPr="002D4F3F">
          <w:rPr>
            <w:b/>
            <w:bCs/>
            <w:color w:val="C00000"/>
            <w:u w:val="single"/>
          </w:rPr>
          <w:t>l'article L. 222-7</w:t>
        </w:r>
      </w:hyperlink>
      <w:r w:rsidRPr="002D4F3F">
        <w:rPr>
          <w:b/>
          <w:bCs/>
          <w:color w:val="C00000"/>
          <w:u w:val="single"/>
        </w:rPr>
        <w:t> du</w:t>
      </w:r>
      <w:r w:rsidRPr="002D4F3F">
        <w:rPr>
          <w:color w:val="C00000"/>
        </w:rPr>
        <w:t xml:space="preserve"> </w:t>
      </w:r>
      <w:r w:rsidRPr="002D4F3F">
        <w:t>code du sport, il est précisé le montant de ses honoraires, qui ne peuvent excéder 10 % du montant de ce contrat. Lorsque, pour la conclusion d'un tel contrat, plusieurs avocats interviennent ou un avocat intervient avec le concours d'un agent sportif, le montant total de leur rémunération ne peut excéder 10 % du montant de ce contrat. L'avocat agissant en qualité de mandataire de l'une des parties intéressées à la conclusion d'un tel contrat ne peut être rémunéré que par son client.</w:t>
      </w:r>
    </w:p>
    <w:p w14:paraId="486FBD20" w14:textId="77777777" w:rsidR="00F668AD" w:rsidRPr="00CE4C54" w:rsidRDefault="00F668AD" w:rsidP="002D4F3F">
      <w:r w:rsidRPr="002D4F3F">
        <w:t>Par dérogation aux dispositions de l'avant-dernier alinéa, les fédérations sportives délégataires peuvent fixer, pour la rémunération du ou des avocats, un montant inférieur à 10 % du contrat</w:t>
      </w:r>
      <w:r w:rsidRPr="00CE4C54">
        <w:t xml:space="preserve"> conclu par les parties mises en rapport.</w:t>
      </w:r>
    </w:p>
    <w:p w14:paraId="42ED1096" w14:textId="113D0FA4" w:rsidR="00C2374C" w:rsidRDefault="00C2374C" w:rsidP="009E3303"/>
    <w:p w14:paraId="6E8DBBA1" w14:textId="4E63F10B" w:rsidR="005F482F" w:rsidRDefault="005F482F" w:rsidP="009E3303"/>
    <w:p w14:paraId="6B232004" w14:textId="77777777" w:rsidR="005F482F" w:rsidRPr="00CE4C54" w:rsidRDefault="005F482F" w:rsidP="009E3303"/>
    <w:p w14:paraId="092A6BAA" w14:textId="48D88270" w:rsidR="007F3AD4" w:rsidRPr="00CE4C54" w:rsidRDefault="007F3AD4" w:rsidP="009C2694">
      <w:pPr>
        <w:pStyle w:val="T1"/>
      </w:pPr>
      <w:bookmarkStart w:id="7" w:name="_Toc106140995"/>
      <w:r w:rsidRPr="00CE4C54">
        <w:t>DECRET N°91-1197 DU 27 NOVEMBRE 1991 ORGANISANT LA PROFESSION D’AVOCAT</w:t>
      </w:r>
      <w:bookmarkEnd w:id="7"/>
    </w:p>
    <w:p w14:paraId="0B614C79" w14:textId="2EBF8045" w:rsidR="007F3AD4" w:rsidRPr="00CE4C54" w:rsidRDefault="007F3AD4" w:rsidP="009E3303"/>
    <w:p w14:paraId="03A8A765" w14:textId="457DFFC4" w:rsidR="007F3AD4" w:rsidRPr="002D4F3F" w:rsidRDefault="007F3AD4" w:rsidP="009C2694">
      <w:pPr>
        <w:pStyle w:val="articletype2"/>
      </w:pPr>
      <w:r w:rsidRPr="002D4F3F">
        <w:t xml:space="preserve">Article 174 : </w:t>
      </w:r>
    </w:p>
    <w:p w14:paraId="725E0F43" w14:textId="77777777" w:rsidR="00F668AD" w:rsidRPr="00CE4C54" w:rsidRDefault="00F668AD" w:rsidP="009E3303">
      <w:r w:rsidRPr="00CE4C54">
        <w:t>Les contestations concernant le montant et le recouvrement des honoraires des avocats ne peuvent être réglées qu'en recourant à la procédure prévue aux articles suivants.</w:t>
      </w:r>
    </w:p>
    <w:p w14:paraId="1AF9D8F2" w14:textId="77777777" w:rsidR="007F3AD4" w:rsidRPr="00CE4C54" w:rsidRDefault="007F3AD4" w:rsidP="009E3303"/>
    <w:p w14:paraId="7E048C75" w14:textId="730A531A" w:rsidR="007F3AD4" w:rsidRPr="002D4F3F" w:rsidRDefault="007F3AD4" w:rsidP="009C2694">
      <w:pPr>
        <w:pStyle w:val="articletype2"/>
      </w:pPr>
      <w:r w:rsidRPr="002D4F3F">
        <w:t xml:space="preserve">Article 175 </w:t>
      </w:r>
      <w:r w:rsidRPr="009C2694">
        <w:rPr>
          <w:b w:val="0"/>
          <w:bCs w:val="0"/>
          <w:color w:val="6C8A9B"/>
        </w:rPr>
        <w:t xml:space="preserve">(modifié par décret n°2007-932 du 15 mai 2007 – art 2) : </w:t>
      </w:r>
    </w:p>
    <w:p w14:paraId="4A56C1A6" w14:textId="77777777" w:rsidR="00F668AD" w:rsidRPr="00CE4C54" w:rsidRDefault="00F668AD" w:rsidP="009E3303">
      <w:r w:rsidRPr="00CE4C54">
        <w:t>Les réclamations sont soumises au bâtonnier par toutes parties par lettre recommandée avec demande d'avis de réception ou remise contre récépissé. Le bâtonnier accuse réception de la réclamation et informe l'intéressé que, faute de décision dans le délai de quatre mois, il lui appartiendra de saisir le premier président de la cour d'appel dans le délai d'un mois.</w:t>
      </w:r>
    </w:p>
    <w:p w14:paraId="7D4FD172" w14:textId="77777777" w:rsidR="00F668AD" w:rsidRPr="00CE4C54" w:rsidRDefault="00F668AD" w:rsidP="009E3303">
      <w:r w:rsidRPr="00CE4C54">
        <w:t>L'avocat peut de même saisir le bâtonnier de toute difficulté.</w:t>
      </w:r>
    </w:p>
    <w:p w14:paraId="7A2301F0" w14:textId="77777777" w:rsidR="00F668AD" w:rsidRPr="00CE4C54" w:rsidRDefault="00F668AD" w:rsidP="009E3303">
      <w:r w:rsidRPr="00CE4C54">
        <w:t>Le bâtonnier, ou le rapporteur qu'il désigne, recueille préalablement les observations de l'avocat et de la partie. Il prend sa décision dans les quatre mois. Cette décision est notifiée, dans les quinze jours de sa date, à l'avocat et à la partie, par le secrétaire de l'ordre, par lettre recommandée avec demande d'avis de réception. La lettre de notification mentionne, à peine de nullité, le délai et les modalités du recours.</w:t>
      </w:r>
    </w:p>
    <w:p w14:paraId="2C0E5A63" w14:textId="73D7C8D6" w:rsidR="00F668AD" w:rsidRPr="00CE4C54" w:rsidRDefault="00F668AD" w:rsidP="009E3303">
      <w:r w:rsidRPr="00CE4C54">
        <w:t>Le délai de quatre mois prévu au troisième alinéa peut être prorogé dans la limite de quatre mois par décision motivée du bâtonnier. Cette décision est notifiée aux parties, par lettre recommandée avec demande d'avis de réception, dans les conditions prévues au premier alinéa.</w:t>
      </w:r>
    </w:p>
    <w:p w14:paraId="3840AEB5" w14:textId="17E515A4" w:rsidR="007F3AD4" w:rsidRDefault="007F3AD4" w:rsidP="009E3303"/>
    <w:p w14:paraId="4A7BEAAD" w14:textId="0EE6CE3C" w:rsidR="00DF0A95" w:rsidRDefault="00DF0A95" w:rsidP="009E3303"/>
    <w:p w14:paraId="4782900A" w14:textId="76DCAAF8" w:rsidR="00DF0A95" w:rsidRDefault="00DF0A95" w:rsidP="009E3303"/>
    <w:p w14:paraId="0A97D60C" w14:textId="77777777" w:rsidR="00DF0A95" w:rsidRPr="00CE4C54" w:rsidRDefault="00DF0A95" w:rsidP="009E3303"/>
    <w:p w14:paraId="1ABB58CE" w14:textId="69077572" w:rsidR="007F3AD4" w:rsidRPr="00CE4C54" w:rsidRDefault="007F3AD4" w:rsidP="009C2694">
      <w:pPr>
        <w:pStyle w:val="articletype2"/>
      </w:pPr>
      <w:r w:rsidRPr="00CE4C54">
        <w:t xml:space="preserve">Article 176 : </w:t>
      </w:r>
    </w:p>
    <w:p w14:paraId="4D37DCA7" w14:textId="77777777" w:rsidR="00F668AD" w:rsidRPr="00CE4C54" w:rsidRDefault="00F668AD" w:rsidP="009E3303">
      <w:r w:rsidRPr="00CE4C54">
        <w:t>La décision du bâtonnier est susceptible de recours devant le premier président de la cour d'appel, qui est saisi par l'avocat ou la partie, par lettre recommandée avec demande d'avis de réception. Le délai de recours est d'un mois.</w:t>
      </w:r>
    </w:p>
    <w:p w14:paraId="56A7BCBE" w14:textId="7DFB37D6" w:rsidR="007F3AD4" w:rsidRDefault="00F668AD" w:rsidP="009E3303">
      <w:r w:rsidRPr="00CE4C54">
        <w:t>Lorsque le bâtonnier n'a pas pris de décision dans les délais prévus à l'article 175, le premier président doit être saisi dans le mois qui suit.</w:t>
      </w:r>
    </w:p>
    <w:p w14:paraId="299A16C3" w14:textId="77777777" w:rsidR="00DF0A95" w:rsidRPr="00CE4C54" w:rsidRDefault="00DF0A95" w:rsidP="009E3303"/>
    <w:p w14:paraId="6998BBFC" w14:textId="43025C8C" w:rsidR="007F3AD4" w:rsidRPr="002D4F3F" w:rsidRDefault="007F3AD4" w:rsidP="009C2694">
      <w:pPr>
        <w:pStyle w:val="articletype2"/>
      </w:pPr>
      <w:r w:rsidRPr="002D4F3F">
        <w:t>Article 177 </w:t>
      </w:r>
      <w:r w:rsidR="00E912A3" w:rsidRPr="009C2694">
        <w:rPr>
          <w:b w:val="0"/>
          <w:bCs w:val="0"/>
          <w:color w:val="6C8A9B"/>
        </w:rPr>
        <w:t>(modifié par décret</w:t>
      </w:r>
      <w:r w:rsidR="00E912A3">
        <w:rPr>
          <w:b w:val="0"/>
          <w:bCs w:val="0"/>
          <w:color w:val="6C8A9B"/>
        </w:rPr>
        <w:t xml:space="preserve"> n°2021-1322 du 11 octobre 2021 – art.6 – </w:t>
      </w:r>
      <w:r w:rsidR="00E912A3" w:rsidRPr="00E912A3">
        <w:rPr>
          <w:b w:val="0"/>
          <w:bCs w:val="0"/>
          <w:color w:val="6C8A9B"/>
          <w:sz w:val="16"/>
          <w:szCs w:val="16"/>
        </w:rPr>
        <w:t>en vigueur au 14 octobre 2021</w:t>
      </w:r>
      <w:r w:rsidR="00E912A3">
        <w:rPr>
          <w:b w:val="0"/>
          <w:bCs w:val="0"/>
          <w:color w:val="6C8A9B"/>
        </w:rPr>
        <w:t>)</w:t>
      </w:r>
    </w:p>
    <w:p w14:paraId="1BD46AC7" w14:textId="77777777" w:rsidR="00E912A3" w:rsidRPr="00E912A3" w:rsidRDefault="00E912A3" w:rsidP="00E912A3">
      <w:pPr>
        <w:shd w:val="clear" w:color="auto" w:fill="FFFFFF"/>
        <w:spacing w:after="240" w:line="240" w:lineRule="auto"/>
        <w:jc w:val="left"/>
        <w:rPr>
          <w:rFonts w:eastAsia="Times New Roman" w:cs="Arial"/>
          <w:color w:val="8496B0" w:themeColor="text2" w:themeTint="99"/>
          <w:szCs w:val="18"/>
          <w:lang w:eastAsia="fr-FR"/>
        </w:rPr>
      </w:pPr>
      <w:r w:rsidRPr="00E912A3">
        <w:rPr>
          <w:rFonts w:eastAsia="Times New Roman" w:cs="Arial"/>
          <w:color w:val="8496B0" w:themeColor="text2" w:themeTint="99"/>
          <w:szCs w:val="18"/>
          <w:lang w:eastAsia="fr-FR"/>
        </w:rPr>
        <w:t>L'avocat et la partie sont convoqués, au moins huit jours à l'avance, par le directeur des services de greffe judiciaires, par lettre recommandée avec demande d'avis de réception.</w:t>
      </w:r>
    </w:p>
    <w:p w14:paraId="3F110A51" w14:textId="77777777" w:rsidR="00E912A3" w:rsidRPr="00E912A3" w:rsidRDefault="00E912A3" w:rsidP="00E912A3">
      <w:pPr>
        <w:shd w:val="clear" w:color="auto" w:fill="FFFFFF"/>
        <w:spacing w:after="240" w:line="240" w:lineRule="auto"/>
        <w:jc w:val="left"/>
        <w:rPr>
          <w:rFonts w:eastAsia="Times New Roman" w:cs="Arial"/>
          <w:color w:val="8496B0" w:themeColor="text2" w:themeTint="99"/>
          <w:szCs w:val="18"/>
          <w:lang w:eastAsia="fr-FR"/>
        </w:rPr>
      </w:pPr>
      <w:r w:rsidRPr="00E912A3">
        <w:rPr>
          <w:rFonts w:eastAsia="Times New Roman" w:cs="Arial"/>
          <w:color w:val="8496B0" w:themeColor="text2" w:themeTint="99"/>
          <w:szCs w:val="18"/>
          <w:lang w:eastAsia="fr-FR"/>
        </w:rPr>
        <w:t>Le premier président les entend contradictoirement. Il peut, à tout moment, renvoyer l'affaire à la cour, qui procède dans les mêmes formes.</w:t>
      </w:r>
    </w:p>
    <w:p w14:paraId="0BC59DD8" w14:textId="77777777" w:rsidR="00E912A3" w:rsidRPr="00E912A3" w:rsidRDefault="00E912A3" w:rsidP="00E912A3">
      <w:pPr>
        <w:shd w:val="clear" w:color="auto" w:fill="FFFFFF"/>
        <w:spacing w:after="240" w:line="240" w:lineRule="auto"/>
        <w:jc w:val="left"/>
        <w:rPr>
          <w:rFonts w:eastAsia="Times New Roman" w:cs="Arial"/>
          <w:color w:val="8496B0" w:themeColor="text2" w:themeTint="99"/>
          <w:szCs w:val="18"/>
          <w:lang w:eastAsia="fr-FR"/>
        </w:rPr>
      </w:pPr>
      <w:r w:rsidRPr="00E912A3">
        <w:rPr>
          <w:rFonts w:eastAsia="Times New Roman" w:cs="Arial"/>
          <w:color w:val="8496B0" w:themeColor="text2" w:themeTint="99"/>
          <w:szCs w:val="18"/>
          <w:lang w:eastAsia="fr-FR"/>
        </w:rPr>
        <w:t>Le premier président peut ordonner la radiation du rôle de l'affaire dans les conditions fixées au premier, septième et huitième alinéas de l'article 524 du code de procédure civile.</w:t>
      </w:r>
    </w:p>
    <w:p w14:paraId="183FCCDB" w14:textId="25F091C1" w:rsidR="00E912A3" w:rsidRPr="00E912A3" w:rsidRDefault="00E912A3" w:rsidP="00E912A3">
      <w:pPr>
        <w:shd w:val="clear" w:color="auto" w:fill="FFFFFF"/>
        <w:spacing w:after="240" w:line="240" w:lineRule="auto"/>
        <w:jc w:val="left"/>
        <w:rPr>
          <w:rFonts w:eastAsia="Times New Roman" w:cs="Arial"/>
          <w:color w:val="8496B0" w:themeColor="text2" w:themeTint="99"/>
          <w:szCs w:val="18"/>
          <w:lang w:eastAsia="fr-FR"/>
        </w:rPr>
      </w:pPr>
      <w:r w:rsidRPr="00E912A3">
        <w:rPr>
          <w:rFonts w:eastAsia="Times New Roman" w:cs="Arial"/>
          <w:color w:val="8496B0" w:themeColor="text2" w:themeTint="99"/>
          <w:szCs w:val="18"/>
          <w:lang w:eastAsia="fr-FR"/>
        </w:rPr>
        <w:t>L'ordonnance ou l'arrêt est notifié par le greffier en chef par lettre recommandée avec demande d'avis de réception.</w:t>
      </w:r>
    </w:p>
    <w:p w14:paraId="6BBA9DF7" w14:textId="77777777" w:rsidR="002D4F3F" w:rsidRDefault="002D4F3F" w:rsidP="009E3303"/>
    <w:p w14:paraId="5AA1A049" w14:textId="6ECFEF51" w:rsidR="007F3AD4" w:rsidRPr="00E912A3" w:rsidRDefault="007F3AD4" w:rsidP="00E912A3">
      <w:pPr>
        <w:pStyle w:val="articletype2"/>
      </w:pPr>
      <w:r w:rsidRPr="00CE4C54">
        <w:t xml:space="preserve">Article 178 </w:t>
      </w:r>
      <w:r w:rsidR="00E912A3" w:rsidRPr="009C2694">
        <w:rPr>
          <w:b w:val="0"/>
          <w:bCs w:val="0"/>
          <w:color w:val="6C8A9B"/>
        </w:rPr>
        <w:t>(modifié par décret</w:t>
      </w:r>
      <w:r w:rsidR="00E912A3">
        <w:rPr>
          <w:b w:val="0"/>
          <w:bCs w:val="0"/>
          <w:color w:val="6C8A9B"/>
        </w:rPr>
        <w:t xml:space="preserve"> n°2021-1322 du 11 octobre 2021 – art.6 – </w:t>
      </w:r>
      <w:r w:rsidR="00E912A3" w:rsidRPr="00E912A3">
        <w:rPr>
          <w:b w:val="0"/>
          <w:bCs w:val="0"/>
          <w:color w:val="6C8A9B"/>
          <w:sz w:val="16"/>
          <w:szCs w:val="16"/>
        </w:rPr>
        <w:t>en vigueur au 14 octobre 2021</w:t>
      </w:r>
      <w:r w:rsidR="00E912A3">
        <w:rPr>
          <w:b w:val="0"/>
          <w:bCs w:val="0"/>
          <w:color w:val="6C8A9B"/>
        </w:rPr>
        <w:t>)</w:t>
      </w:r>
    </w:p>
    <w:p w14:paraId="30616B90" w14:textId="2A2EA27C" w:rsidR="00E912A3" w:rsidRDefault="00E912A3" w:rsidP="009E3303">
      <w:pPr>
        <w:rPr>
          <w:rFonts w:cs="Arial"/>
          <w:color w:val="8496B0" w:themeColor="text2" w:themeTint="99"/>
          <w:szCs w:val="18"/>
          <w:shd w:val="clear" w:color="auto" w:fill="FFFFFF"/>
        </w:rPr>
      </w:pPr>
      <w:r w:rsidRPr="00E912A3">
        <w:rPr>
          <w:rFonts w:cs="Arial"/>
          <w:color w:val="8496B0" w:themeColor="text2" w:themeTint="99"/>
          <w:szCs w:val="18"/>
          <w:shd w:val="clear" w:color="auto" w:fill="FFFFFF"/>
        </w:rPr>
        <w:t>Lorsque la décision prise par le bâtonnier n'a pas été déférée au premier président de la cour d'appel ou lorsqu'il a été fait application des dispositions de l'article 175-1, elle peut être rendue exécutoire par ordonnance du président du tribunal judiciaire à la requête, soit de l'avocat, soit de la partie.</w:t>
      </w:r>
    </w:p>
    <w:p w14:paraId="5A1C37BA" w14:textId="77777777" w:rsidR="00E912A3" w:rsidRPr="00E912A3" w:rsidRDefault="00E912A3" w:rsidP="009E3303">
      <w:pPr>
        <w:rPr>
          <w:color w:val="8496B0" w:themeColor="text2" w:themeTint="99"/>
          <w:szCs w:val="18"/>
        </w:rPr>
      </w:pPr>
    </w:p>
    <w:p w14:paraId="0116D486" w14:textId="5969C210" w:rsidR="007F3AD4" w:rsidRPr="002D4F3F" w:rsidRDefault="007F3AD4" w:rsidP="009C2694">
      <w:pPr>
        <w:pStyle w:val="articletype2"/>
      </w:pPr>
      <w:r w:rsidRPr="002D4F3F">
        <w:t>Article 179 </w:t>
      </w:r>
      <w:r w:rsidRPr="009C2694">
        <w:rPr>
          <w:b w:val="0"/>
          <w:bCs w:val="0"/>
          <w:color w:val="6C8A9B"/>
        </w:rPr>
        <w:t xml:space="preserve">(modifié par décret n°2019-966 du 18 septembre 2019 – art 8) : </w:t>
      </w:r>
    </w:p>
    <w:p w14:paraId="217DB51C" w14:textId="77777777" w:rsidR="00F668AD" w:rsidRPr="00CE4C54" w:rsidRDefault="00F668AD" w:rsidP="009E3303">
      <w:r w:rsidRPr="00CE4C54">
        <w:t>Lorsque la contestation est relative aux honoraires du bâtonnier, celle-ci est portée devant le président du tribunal judiciaire.</w:t>
      </w:r>
    </w:p>
    <w:p w14:paraId="1AA5FCEF" w14:textId="22805035" w:rsidR="00F668AD" w:rsidRPr="00CE4C54" w:rsidRDefault="00F668AD" w:rsidP="009E3303">
      <w:r w:rsidRPr="00CE4C54">
        <w:t>Le président est saisi et statue dans les conditions prévues aux articles 175 et 176.</w:t>
      </w:r>
    </w:p>
    <w:p w14:paraId="7BA68FFC" w14:textId="5E052516" w:rsidR="00945682" w:rsidRPr="002D4F3F" w:rsidRDefault="00F668AD" w:rsidP="009E3303">
      <w:pPr>
        <w:rPr>
          <w:i/>
          <w:iCs/>
        </w:rPr>
      </w:pPr>
      <w:r w:rsidRPr="002D4F3F">
        <w:rPr>
          <w:i/>
          <w:iCs/>
        </w:rPr>
        <w:t>Conformément à l’article 9 du décret n° 2019-966 du 18 septembre 2019, les présentes dispositions entrent en vigueur le 1er janvier 2020.</w:t>
      </w:r>
    </w:p>
    <w:p w14:paraId="066CB482" w14:textId="77777777" w:rsidR="00CE4C54" w:rsidRPr="00CE4C54" w:rsidRDefault="00CE4C54" w:rsidP="009E3303"/>
    <w:p w14:paraId="769E4EC6" w14:textId="77777777" w:rsidR="002D4F3F" w:rsidRDefault="002D4F3F" w:rsidP="009E3303">
      <w:pPr>
        <w:rPr>
          <w:bCs/>
          <w:color w:val="000000"/>
          <w:lang w:eastAsia="fr-FR"/>
          <w14:textFill>
            <w14:solidFill>
              <w14:srgbClr w14:val="000000">
                <w14:lumMod w14:val="75000"/>
              </w14:srgbClr>
            </w14:solidFill>
          </w14:textFill>
        </w:rPr>
      </w:pPr>
    </w:p>
    <w:p w14:paraId="7F2D2FDD" w14:textId="77777777" w:rsidR="002D4F3F" w:rsidRDefault="002D4F3F" w:rsidP="009E3303">
      <w:pPr>
        <w:rPr>
          <w:bCs/>
          <w:color w:val="000000"/>
          <w:lang w:eastAsia="fr-FR"/>
          <w14:textFill>
            <w14:solidFill>
              <w14:srgbClr w14:val="000000">
                <w14:lumMod w14:val="75000"/>
              </w14:srgbClr>
            </w14:solidFill>
          </w14:textFill>
        </w:rPr>
      </w:pPr>
    </w:p>
    <w:p w14:paraId="1714A1AE" w14:textId="77777777" w:rsidR="002D4F3F" w:rsidRDefault="002D4F3F" w:rsidP="009E3303">
      <w:pPr>
        <w:rPr>
          <w:bCs/>
          <w:color w:val="000000"/>
          <w:lang w:eastAsia="fr-FR"/>
          <w14:textFill>
            <w14:solidFill>
              <w14:srgbClr w14:val="000000">
                <w14:lumMod w14:val="75000"/>
              </w14:srgbClr>
            </w14:solidFill>
          </w14:textFill>
        </w:rPr>
      </w:pPr>
    </w:p>
    <w:p w14:paraId="22753F6E" w14:textId="77777777" w:rsidR="009E77D9" w:rsidRDefault="009E77D9">
      <w:pPr>
        <w:jc w:val="left"/>
        <w:rPr>
          <w:bCs/>
          <w:color w:val="000000"/>
          <w:lang w:eastAsia="fr-FR"/>
          <w14:textFill>
            <w14:solidFill>
              <w14:srgbClr w14:val="000000">
                <w14:lumMod w14:val="75000"/>
              </w14:srgbClr>
            </w14:solidFill>
          </w14:textFill>
        </w:rPr>
      </w:pPr>
      <w:r>
        <w:rPr>
          <w:bCs/>
          <w:color w:val="000000"/>
          <w:lang w:eastAsia="fr-FR"/>
          <w14:textFill>
            <w14:solidFill>
              <w14:srgbClr w14:val="000000">
                <w14:lumMod w14:val="75000"/>
              </w14:srgbClr>
            </w14:solidFill>
          </w14:textFill>
        </w:rPr>
        <w:br w:type="page"/>
      </w:r>
    </w:p>
    <w:p w14:paraId="72D530CB" w14:textId="510A0EF3" w:rsidR="00682091" w:rsidRDefault="00682091" w:rsidP="009E3303">
      <w:pPr>
        <w:rPr>
          <w:bCs/>
          <w:color w:val="000000"/>
          <w:lang w:eastAsia="fr-FR"/>
          <w14:textFill>
            <w14:solidFill>
              <w14:srgbClr w14:val="000000">
                <w14:lumMod w14:val="75000"/>
              </w14:srgbClr>
            </w14:solidFill>
          </w14:textFill>
        </w:rPr>
      </w:pPr>
    </w:p>
    <w:p w14:paraId="09EC7060" w14:textId="61024DF4" w:rsidR="00682091" w:rsidRDefault="00682091" w:rsidP="00682091">
      <w:pPr>
        <w:jc w:val="center"/>
        <w:rPr>
          <w:bCs/>
          <w:color w:val="000000"/>
          <w:lang w:eastAsia="fr-FR"/>
          <w14:textFill>
            <w14:solidFill>
              <w14:srgbClr w14:val="000000">
                <w14:lumMod w14:val="75000"/>
              </w14:srgbClr>
            </w14:solidFill>
          </w14:textFill>
        </w:rPr>
      </w:pPr>
      <w:r>
        <w:rPr>
          <w:bCs/>
          <w:noProof/>
          <w:color w:val="000000"/>
          <w:lang w:eastAsia="fr-FR"/>
        </w:rPr>
        <w:drawing>
          <wp:inline distT="0" distB="0" distL="0" distR="0" wp14:anchorId="30757A69" wp14:editId="758729EB">
            <wp:extent cx="1655482" cy="856295"/>
            <wp:effectExtent l="0" t="0" r="0" b="0"/>
            <wp:docPr id="2" name="Image 2"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 clipar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2430" cy="880579"/>
                    </a:xfrm>
                    <a:prstGeom prst="rect">
                      <a:avLst/>
                    </a:prstGeom>
                  </pic:spPr>
                </pic:pic>
              </a:graphicData>
            </a:graphic>
          </wp:inline>
        </w:drawing>
      </w:r>
    </w:p>
    <w:p w14:paraId="484D1ACD" w14:textId="77777777" w:rsidR="00682091" w:rsidRDefault="00682091" w:rsidP="009E3303">
      <w:pPr>
        <w:rPr>
          <w:bCs/>
          <w:color w:val="000000"/>
          <w:lang w:eastAsia="fr-FR"/>
          <w14:textFill>
            <w14:solidFill>
              <w14:srgbClr w14:val="000000">
                <w14:lumMod w14:val="75000"/>
              </w14:srgbClr>
            </w14:solidFill>
          </w14:textFill>
        </w:rPr>
      </w:pPr>
    </w:p>
    <w:p w14:paraId="4826D1E3" w14:textId="4CF4E67B" w:rsidR="00F05F48" w:rsidRPr="00682091" w:rsidRDefault="00F05F48" w:rsidP="00682091">
      <w:pPr>
        <w:spacing w:line="240" w:lineRule="auto"/>
        <w:jc w:val="center"/>
        <w:rPr>
          <w:rFonts w:ascii="Helvetica" w:hAnsi="Helvetica"/>
          <w:color w:val="C00000"/>
          <w:szCs w:val="18"/>
          <w:lang w:eastAsia="fr-FR"/>
        </w:rPr>
      </w:pPr>
      <w:r w:rsidRPr="00682091">
        <w:rPr>
          <w:rFonts w:ascii="Helvetica" w:hAnsi="Helvetica"/>
          <w:b/>
          <w:color w:val="000000" w:themeColor="text1"/>
          <w:szCs w:val="18"/>
          <w:lang w:eastAsia="fr-FR"/>
        </w:rPr>
        <w:t>© Conseil national des barreaux</w:t>
      </w:r>
      <w:r w:rsidR="00682091">
        <w:rPr>
          <w:rFonts w:ascii="Helvetica" w:hAnsi="Helvetica"/>
          <w:szCs w:val="18"/>
          <w:lang w:eastAsia="fr-FR"/>
        </w:rPr>
        <w:br/>
      </w:r>
      <w:r w:rsidR="00682091">
        <w:rPr>
          <w:rFonts w:ascii="Helvetica" w:hAnsi="Helvetica"/>
          <w:szCs w:val="18"/>
          <w:lang w:eastAsia="fr-FR"/>
        </w:rPr>
        <w:br/>
      </w:r>
      <w:r w:rsidR="00752D28" w:rsidRPr="00682091">
        <w:rPr>
          <w:rFonts w:ascii="Helvetica" w:hAnsi="Helvetica"/>
          <w:szCs w:val="18"/>
          <w:lang w:eastAsia="fr-FR"/>
        </w:rPr>
        <w:t>180</w:t>
      </w:r>
      <w:r w:rsidRPr="00682091">
        <w:rPr>
          <w:rFonts w:ascii="Helvetica" w:hAnsi="Helvetica"/>
          <w:szCs w:val="18"/>
          <w:lang w:eastAsia="fr-FR"/>
        </w:rPr>
        <w:t xml:space="preserve"> Boulevard Haussman</w:t>
      </w:r>
      <w:r w:rsidR="00682091">
        <w:rPr>
          <w:rFonts w:ascii="Helvetica" w:hAnsi="Helvetica"/>
          <w:szCs w:val="18"/>
          <w:lang w:eastAsia="fr-FR"/>
        </w:rPr>
        <w:br/>
      </w:r>
      <w:r w:rsidRPr="00682091">
        <w:rPr>
          <w:rFonts w:ascii="Helvetica" w:hAnsi="Helvetica"/>
          <w:szCs w:val="18"/>
          <w:lang w:eastAsia="fr-FR"/>
        </w:rPr>
        <w:t>75008 PARIS</w:t>
      </w:r>
      <w:r w:rsidR="00682091">
        <w:rPr>
          <w:rFonts w:ascii="Helvetica" w:hAnsi="Helvetica"/>
          <w:szCs w:val="18"/>
          <w:lang w:eastAsia="fr-FR"/>
        </w:rPr>
        <w:br/>
      </w:r>
      <w:r w:rsidRPr="00682091">
        <w:rPr>
          <w:rFonts w:ascii="Helvetica" w:hAnsi="Helvetica"/>
          <w:szCs w:val="18"/>
          <w:lang w:eastAsia="fr-FR"/>
        </w:rPr>
        <w:t>Tél.  01 53 30 85 60</w:t>
      </w:r>
      <w:r w:rsidR="00682091">
        <w:rPr>
          <w:rFonts w:ascii="Helvetica" w:hAnsi="Helvetica"/>
          <w:szCs w:val="18"/>
          <w:lang w:eastAsia="fr-FR"/>
        </w:rPr>
        <w:br/>
      </w:r>
      <w:r w:rsidRPr="00682091">
        <w:rPr>
          <w:rFonts w:ascii="Helvetica" w:hAnsi="Helvetica"/>
          <w:szCs w:val="18"/>
          <w:lang w:eastAsia="fr-FR"/>
        </w:rPr>
        <w:t>Fax. 01 53 30 85 62</w:t>
      </w:r>
      <w:r w:rsidR="00682091">
        <w:rPr>
          <w:rFonts w:ascii="Helvetica" w:hAnsi="Helvetica"/>
          <w:szCs w:val="18"/>
          <w:lang w:eastAsia="fr-FR"/>
        </w:rPr>
        <w:br/>
      </w:r>
      <w:hyperlink r:id="rId14" w:history="1">
        <w:r w:rsidR="00682091" w:rsidRPr="00682091">
          <w:rPr>
            <w:rStyle w:val="Lienhypertexte"/>
            <w:rFonts w:ascii="Helvetica" w:hAnsi="Helvetica" w:cs="Calibri"/>
            <w:bCs/>
            <w:color w:val="C00000"/>
            <w:szCs w:val="18"/>
            <w:lang w:eastAsia="fr-FR"/>
          </w:rPr>
          <w:t>www.cnb.avocat.fr</w:t>
        </w:r>
      </w:hyperlink>
    </w:p>
    <w:p w14:paraId="144ED0ED" w14:textId="77777777" w:rsidR="00F05F48" w:rsidRPr="00682091" w:rsidRDefault="00706643" w:rsidP="00682091">
      <w:pPr>
        <w:spacing w:line="240" w:lineRule="auto"/>
        <w:jc w:val="center"/>
        <w:rPr>
          <w:rFonts w:ascii="Helvetica" w:hAnsi="Helvetica"/>
          <w:bCs/>
          <w:i/>
          <w:color w:val="C00000"/>
          <w:szCs w:val="18"/>
          <w:lang w:eastAsia="fr-FR"/>
        </w:rPr>
      </w:pPr>
      <w:hyperlink r:id="rId15" w:history="1">
        <w:r w:rsidR="00F05F48" w:rsidRPr="00682091">
          <w:rPr>
            <w:rStyle w:val="Lienhypertexte"/>
            <w:rFonts w:ascii="Helvetica" w:hAnsi="Helvetica"/>
            <w:bCs/>
            <w:color w:val="C00000"/>
            <w:szCs w:val="18"/>
            <w:lang w:eastAsia="fr-FR"/>
          </w:rPr>
          <w:t>accesdroitjustice@cnb.avocat.fr</w:t>
        </w:r>
      </w:hyperlink>
    </w:p>
    <w:p w14:paraId="2EB1D74F" w14:textId="77777777" w:rsidR="00F05F48" w:rsidRPr="00682091" w:rsidRDefault="00706643" w:rsidP="00682091">
      <w:pPr>
        <w:spacing w:line="240" w:lineRule="auto"/>
        <w:jc w:val="center"/>
        <w:rPr>
          <w:rFonts w:ascii="Helvetica" w:hAnsi="Helvetica"/>
          <w:szCs w:val="18"/>
          <w:lang w:eastAsia="fr-FR"/>
        </w:rPr>
      </w:pPr>
      <w:hyperlink r:id="rId16" w:history="1">
        <w:r w:rsidR="00F05F48" w:rsidRPr="00682091">
          <w:rPr>
            <w:rFonts w:ascii="Helvetica" w:hAnsi="Helvetica"/>
            <w:szCs w:val="18"/>
            <w:lang w:eastAsia="fr-FR"/>
          </w:rPr>
          <w:t>cnb@cnb.avocat.fr</w:t>
        </w:r>
      </w:hyperlink>
    </w:p>
    <w:p w14:paraId="779DC8EA" w14:textId="77777777" w:rsidR="00F05F48" w:rsidRPr="00682091" w:rsidRDefault="00F05F48" w:rsidP="00682091">
      <w:pPr>
        <w:jc w:val="center"/>
        <w:rPr>
          <w:rFonts w:ascii="Helvetica" w:hAnsi="Helvetica"/>
          <w:szCs w:val="18"/>
          <w:lang w:eastAsia="fr-FR"/>
        </w:rPr>
      </w:pPr>
    </w:p>
    <w:p w14:paraId="3A97EE25" w14:textId="7FF18C4D" w:rsidR="00F05F48" w:rsidRPr="00682091" w:rsidRDefault="00F05F48" w:rsidP="00682091">
      <w:pPr>
        <w:jc w:val="center"/>
        <w:rPr>
          <w:rFonts w:ascii="Helvetica" w:hAnsi="Helvetica"/>
          <w:szCs w:val="18"/>
          <w:lang w:eastAsia="fr-FR"/>
        </w:rPr>
      </w:pPr>
      <w:r w:rsidRPr="00682091">
        <w:rPr>
          <w:rFonts w:ascii="Helvetica" w:hAnsi="Helvetica"/>
          <w:szCs w:val="18"/>
          <w:lang w:eastAsia="fr-FR"/>
        </w:rPr>
        <w:t>Ce document a été élaboré par la Commission Accès au droit et à la justice</w:t>
      </w:r>
      <w:r w:rsidR="00682091">
        <w:rPr>
          <w:rFonts w:ascii="Helvetica" w:hAnsi="Helvetica"/>
          <w:szCs w:val="18"/>
          <w:lang w:eastAsia="fr-FR"/>
        </w:rPr>
        <w:br/>
      </w:r>
      <w:r w:rsidRPr="00682091">
        <w:rPr>
          <w:rFonts w:ascii="Helvetica" w:hAnsi="Helvetica"/>
          <w:szCs w:val="18"/>
          <w:lang w:eastAsia="fr-FR"/>
        </w:rPr>
        <w:t>du Conseil national des barreaux à destination exclusive des avocats</w:t>
      </w:r>
    </w:p>
    <w:p w14:paraId="3096344A" w14:textId="62733ABB" w:rsidR="00945682" w:rsidRPr="00682091" w:rsidRDefault="00F05F48" w:rsidP="00682091">
      <w:pPr>
        <w:jc w:val="center"/>
        <w:rPr>
          <w:rFonts w:ascii="Helvetica" w:hAnsi="Helvetica"/>
          <w:szCs w:val="18"/>
          <w:lang w:eastAsia="fr-FR"/>
        </w:rPr>
      </w:pPr>
      <w:r w:rsidRPr="00682091">
        <w:rPr>
          <w:rFonts w:ascii="Helvetica" w:hAnsi="Helvetica"/>
          <w:szCs w:val="18"/>
          <w:lang w:eastAsia="fr-FR"/>
        </w:rPr>
        <w:t>Le document-type ci-dessus constituant un modèle n’est proposé qu’à titre informatif.</w:t>
      </w:r>
      <w:r w:rsidR="00682091">
        <w:rPr>
          <w:rFonts w:ascii="Helvetica" w:hAnsi="Helvetica"/>
          <w:szCs w:val="18"/>
          <w:lang w:eastAsia="fr-FR"/>
        </w:rPr>
        <w:br/>
      </w:r>
      <w:r w:rsidRPr="00682091">
        <w:rPr>
          <w:rFonts w:ascii="Helvetica" w:hAnsi="Helvetica"/>
          <w:szCs w:val="18"/>
          <w:lang w:eastAsia="fr-FR"/>
        </w:rPr>
        <w:t xml:space="preserve">Il vous appartient de l'adapter en fonction de la nature et du contexte du contrat, de votre situation précise </w:t>
      </w:r>
      <w:r w:rsidR="00682091">
        <w:rPr>
          <w:rFonts w:ascii="Helvetica" w:hAnsi="Helvetica"/>
          <w:szCs w:val="18"/>
          <w:lang w:eastAsia="fr-FR"/>
        </w:rPr>
        <w:br/>
      </w:r>
      <w:r w:rsidRPr="00682091">
        <w:rPr>
          <w:rFonts w:ascii="Helvetica" w:hAnsi="Helvetica"/>
          <w:szCs w:val="18"/>
          <w:lang w:eastAsia="fr-FR"/>
        </w:rPr>
        <w:t xml:space="preserve">et de l’évolution des textes en la matière. A ce titre, son utilisation ne saurait en aucune manière engager </w:t>
      </w:r>
      <w:r w:rsidR="00682091">
        <w:rPr>
          <w:rFonts w:ascii="Helvetica" w:hAnsi="Helvetica"/>
          <w:szCs w:val="18"/>
          <w:lang w:eastAsia="fr-FR"/>
        </w:rPr>
        <w:br/>
      </w:r>
      <w:r w:rsidRPr="00682091">
        <w:rPr>
          <w:rFonts w:ascii="Helvetica" w:hAnsi="Helvetica"/>
          <w:szCs w:val="18"/>
          <w:lang w:eastAsia="fr-FR"/>
        </w:rPr>
        <w:t>la responsabilité du Conseil national des barreaux.</w:t>
      </w:r>
    </w:p>
    <w:sectPr w:rsidR="00945682" w:rsidRPr="00682091" w:rsidSect="00430B03">
      <w:pgSz w:w="11906" w:h="16838"/>
      <w:pgMar w:top="851" w:right="851" w:bottom="85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A7F3" w14:textId="77777777" w:rsidR="00706643" w:rsidRDefault="00706643" w:rsidP="009E3303">
      <w:r>
        <w:separator/>
      </w:r>
    </w:p>
    <w:p w14:paraId="751EBEB6" w14:textId="77777777" w:rsidR="00706643" w:rsidRDefault="00706643" w:rsidP="009E3303"/>
  </w:endnote>
  <w:endnote w:type="continuationSeparator" w:id="0">
    <w:p w14:paraId="595A3C0F" w14:textId="77777777" w:rsidR="00706643" w:rsidRDefault="00706643" w:rsidP="009E3303">
      <w:r>
        <w:continuationSeparator/>
      </w:r>
    </w:p>
    <w:p w14:paraId="75BEF432" w14:textId="77777777" w:rsidR="00706643" w:rsidRDefault="00706643" w:rsidP="009E3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Bookman Old Style">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Corps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BOLD OBLIQUE">
    <w:altName w:val="Arial"/>
    <w:panose1 w:val="00000000000000000000"/>
    <w:charset w:val="00"/>
    <w:family w:val="auto"/>
    <w:pitch w:val="variable"/>
    <w:sig w:usb0="E00002FF" w:usb1="52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38804"/>
      <w:docPartObj>
        <w:docPartGallery w:val="Page Numbers (Bottom of Page)"/>
        <w:docPartUnique/>
      </w:docPartObj>
    </w:sdtPr>
    <w:sdtEndPr>
      <w:rPr>
        <w:color w:val="C4A972"/>
      </w:rPr>
    </w:sdtEndPr>
    <w:sdtContent>
      <w:p w14:paraId="67DB41EF" w14:textId="20359F48" w:rsidR="00040DB5" w:rsidRPr="00CD1C1E" w:rsidRDefault="00040DB5" w:rsidP="00CD1C1E">
        <w:pPr>
          <w:pStyle w:val="Pieddepage"/>
          <w:pBdr>
            <w:top w:val="single" w:sz="12" w:space="4" w:color="C4A972"/>
          </w:pBdr>
          <w:jc w:val="center"/>
          <w:rPr>
            <w:color w:val="C4A972"/>
          </w:rPr>
        </w:pPr>
        <w:r w:rsidRPr="00CD1C1E">
          <w:rPr>
            <w:color w:val="C4A972"/>
          </w:rPr>
          <w:fldChar w:fldCharType="begin"/>
        </w:r>
        <w:r w:rsidRPr="00CD1C1E">
          <w:rPr>
            <w:color w:val="C4A972"/>
          </w:rPr>
          <w:instrText>PAGE   \* MERGEFORMAT</w:instrText>
        </w:r>
        <w:r w:rsidRPr="00CD1C1E">
          <w:rPr>
            <w:color w:val="C4A972"/>
          </w:rPr>
          <w:fldChar w:fldCharType="separate"/>
        </w:r>
        <w:r w:rsidRPr="00CD1C1E">
          <w:rPr>
            <w:color w:val="C4A972"/>
          </w:rPr>
          <w:t>2</w:t>
        </w:r>
        <w:r w:rsidRPr="00CD1C1E">
          <w:rPr>
            <w:color w:val="C4A972"/>
          </w:rPr>
          <w:fldChar w:fldCharType="end"/>
        </w:r>
      </w:p>
    </w:sdtContent>
  </w:sdt>
  <w:p w14:paraId="3BB3FC62" w14:textId="77777777" w:rsidR="00040DB5" w:rsidRDefault="00040DB5" w:rsidP="009E3303">
    <w:pPr>
      <w:pStyle w:val="Pieddepage"/>
    </w:pPr>
  </w:p>
  <w:p w14:paraId="569495AA" w14:textId="77777777" w:rsidR="009F59F7" w:rsidRDefault="009F59F7" w:rsidP="009E33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25D3" w14:textId="77777777" w:rsidR="00706643" w:rsidRDefault="00706643" w:rsidP="009E3303">
      <w:r>
        <w:separator/>
      </w:r>
    </w:p>
    <w:p w14:paraId="1B5C164D" w14:textId="77777777" w:rsidR="00706643" w:rsidRDefault="00706643" w:rsidP="009E3303"/>
  </w:footnote>
  <w:footnote w:type="continuationSeparator" w:id="0">
    <w:p w14:paraId="6FE1214A" w14:textId="77777777" w:rsidR="00706643" w:rsidRDefault="00706643" w:rsidP="009E3303">
      <w:r>
        <w:continuationSeparator/>
      </w:r>
    </w:p>
    <w:p w14:paraId="2AC6FE35" w14:textId="77777777" w:rsidR="00706643" w:rsidRDefault="00706643" w:rsidP="009E3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4FD7" w14:textId="551D214F" w:rsidR="00CD1C1E" w:rsidRPr="00CD1C1E" w:rsidRDefault="00CD1C1E" w:rsidP="00CD1C1E">
    <w:pPr>
      <w:jc w:val="center"/>
      <w:rPr>
        <w:color w:val="C00000"/>
        <w:sz w:val="16"/>
        <w:szCs w:val="16"/>
      </w:rPr>
    </w:pPr>
    <w:r w:rsidRPr="00CD1C1E">
      <w:rPr>
        <w:b/>
        <w:bCs/>
        <w:color w:val="C00000"/>
        <w:sz w:val="16"/>
        <w:szCs w:val="16"/>
      </w:rPr>
      <w:t>CONVENTION D’HONORAIRE COMPLEMENTAIRE À L’AIDE JURIDICTIONNELLE PARTIELLE</w:t>
    </w:r>
    <w:r>
      <w:rPr>
        <w:color w:val="C00000"/>
        <w:sz w:val="16"/>
        <w:szCs w:val="16"/>
      </w:rPr>
      <w:br/>
    </w:r>
    <w:r w:rsidRPr="00CD1C1E">
      <w:rPr>
        <w:color w:val="C4A972"/>
        <w:sz w:val="16"/>
        <w:szCs w:val="16"/>
      </w:rPr>
      <w:t>(Article 35 de la loi n°91-647 du 10 juillet 1991)</w:t>
    </w:r>
  </w:p>
  <w:p w14:paraId="3F4836B3" w14:textId="77777777" w:rsidR="00CD1C1E" w:rsidRDefault="00CD1C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DAD"/>
    <w:multiLevelType w:val="hybridMultilevel"/>
    <w:tmpl w:val="475AA3D6"/>
    <w:lvl w:ilvl="0" w:tplc="EB74482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Symbo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272D"/>
    <w:multiLevelType w:val="multilevel"/>
    <w:tmpl w:val="3B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5330"/>
    <w:multiLevelType w:val="hybridMultilevel"/>
    <w:tmpl w:val="3828C85A"/>
    <w:lvl w:ilvl="0" w:tplc="672EBF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2175AA"/>
    <w:multiLevelType w:val="multilevel"/>
    <w:tmpl w:val="7924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F6F66"/>
    <w:multiLevelType w:val="hybridMultilevel"/>
    <w:tmpl w:val="C60A2404"/>
    <w:lvl w:ilvl="0" w:tplc="FB42B186">
      <w:start w:val="1"/>
      <w:numFmt w:val="upperRoman"/>
      <w:pStyle w:val="T1"/>
      <w:lvlText w:val="%1."/>
      <w:lvlJc w:val="righ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5B3324"/>
    <w:multiLevelType w:val="hybridMultilevel"/>
    <w:tmpl w:val="391C5D40"/>
    <w:lvl w:ilvl="0" w:tplc="B636D5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AB348E"/>
    <w:multiLevelType w:val="hybridMultilevel"/>
    <w:tmpl w:val="921259E0"/>
    <w:lvl w:ilvl="0" w:tplc="B6FEC4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B560F0"/>
    <w:multiLevelType w:val="hybridMultilevel"/>
    <w:tmpl w:val="2AC67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A545C6"/>
    <w:multiLevelType w:val="multilevel"/>
    <w:tmpl w:val="02D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77C69"/>
    <w:multiLevelType w:val="hybridMultilevel"/>
    <w:tmpl w:val="B8DC6976"/>
    <w:lvl w:ilvl="0" w:tplc="597073DE">
      <w:start w:val="1"/>
      <w:numFmt w:val="bullet"/>
      <w:pStyle w:val="Puces1"/>
      <w:lvlText w:val=""/>
      <w:lvlJc w:val="left"/>
      <w:pPr>
        <w:ind w:left="720" w:hanging="360"/>
      </w:pPr>
      <w:rPr>
        <w:rFonts w:ascii="Symbol" w:hAnsi="Symbol" w:hint="default"/>
        <w:color w:val="6C8A9B"/>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7B2C2A"/>
    <w:multiLevelType w:val="multilevel"/>
    <w:tmpl w:val="E1A8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24EDF"/>
    <w:multiLevelType w:val="hybridMultilevel"/>
    <w:tmpl w:val="B98241EC"/>
    <w:lvl w:ilvl="0" w:tplc="46BADDE8">
      <w:start w:val="1"/>
      <w:numFmt w:val="decimal"/>
      <w:pStyle w:val="Puce2"/>
      <w:lvlText w:val="%1."/>
      <w:lvlJc w:val="left"/>
      <w:pPr>
        <w:ind w:left="720" w:hanging="360"/>
      </w:pPr>
      <w:rPr>
        <w:rFonts w:hint="default"/>
        <w:b/>
        <w:i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E44869"/>
    <w:multiLevelType w:val="hybridMultilevel"/>
    <w:tmpl w:val="3E64D3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F065A0"/>
    <w:multiLevelType w:val="multilevel"/>
    <w:tmpl w:val="040C001D"/>
    <w:styleLink w:val="Listeactuel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5330F5"/>
    <w:multiLevelType w:val="hybridMultilevel"/>
    <w:tmpl w:val="A5E27350"/>
    <w:lvl w:ilvl="0" w:tplc="B6FEC4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9B685F"/>
    <w:multiLevelType w:val="multilevel"/>
    <w:tmpl w:val="A9D8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33EEF"/>
    <w:multiLevelType w:val="multilevel"/>
    <w:tmpl w:val="2B9C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A74578"/>
    <w:multiLevelType w:val="hybridMultilevel"/>
    <w:tmpl w:val="39CC9392"/>
    <w:lvl w:ilvl="0" w:tplc="44364FFE">
      <w:numFmt w:val="bullet"/>
      <w:lvlText w:val="-"/>
      <w:lvlJc w:val="left"/>
      <w:pPr>
        <w:ind w:left="720" w:hanging="360"/>
      </w:pPr>
      <w:rPr>
        <w:rFonts w:ascii="Bookman Old Style" w:eastAsia="Calibri"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49121134">
    <w:abstractNumId w:val="10"/>
  </w:num>
  <w:num w:numId="2" w16cid:durableId="1675836214">
    <w:abstractNumId w:val="2"/>
  </w:num>
  <w:num w:numId="3" w16cid:durableId="1528252520">
    <w:abstractNumId w:val="12"/>
  </w:num>
  <w:num w:numId="4" w16cid:durableId="1651137105">
    <w:abstractNumId w:val="7"/>
  </w:num>
  <w:num w:numId="5" w16cid:durableId="949974708">
    <w:abstractNumId w:val="8"/>
  </w:num>
  <w:num w:numId="6" w16cid:durableId="122508184">
    <w:abstractNumId w:val="15"/>
  </w:num>
  <w:num w:numId="7" w16cid:durableId="707266602">
    <w:abstractNumId w:val="1"/>
  </w:num>
  <w:num w:numId="8" w16cid:durableId="1635718513">
    <w:abstractNumId w:val="6"/>
  </w:num>
  <w:num w:numId="9" w16cid:durableId="1326395427">
    <w:abstractNumId w:val="3"/>
  </w:num>
  <w:num w:numId="10" w16cid:durableId="91438235">
    <w:abstractNumId w:val="16"/>
  </w:num>
  <w:num w:numId="11" w16cid:durableId="1360735957">
    <w:abstractNumId w:val="0"/>
  </w:num>
  <w:num w:numId="12" w16cid:durableId="942804867">
    <w:abstractNumId w:val="0"/>
  </w:num>
  <w:num w:numId="13" w16cid:durableId="1477601955">
    <w:abstractNumId w:val="14"/>
  </w:num>
  <w:num w:numId="14" w16cid:durableId="472449701">
    <w:abstractNumId w:val="5"/>
  </w:num>
  <w:num w:numId="15" w16cid:durableId="1968007038">
    <w:abstractNumId w:val="4"/>
  </w:num>
  <w:num w:numId="16" w16cid:durableId="596867665">
    <w:abstractNumId w:val="11"/>
  </w:num>
  <w:num w:numId="17" w16cid:durableId="466632662">
    <w:abstractNumId w:val="11"/>
    <w:lvlOverride w:ilvl="0">
      <w:startOverride w:val="1"/>
    </w:lvlOverride>
  </w:num>
  <w:num w:numId="18" w16cid:durableId="211623926">
    <w:abstractNumId w:val="9"/>
  </w:num>
  <w:num w:numId="19" w16cid:durableId="726345639">
    <w:abstractNumId w:val="13"/>
  </w:num>
  <w:num w:numId="20" w16cid:durableId="8284076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4C"/>
    <w:rsid w:val="00002DCC"/>
    <w:rsid w:val="00003531"/>
    <w:rsid w:val="00026D7D"/>
    <w:rsid w:val="00034A65"/>
    <w:rsid w:val="00040DB5"/>
    <w:rsid w:val="00043B82"/>
    <w:rsid w:val="00063EEB"/>
    <w:rsid w:val="00094971"/>
    <w:rsid w:val="000F3575"/>
    <w:rsid w:val="001142A7"/>
    <w:rsid w:val="00151C95"/>
    <w:rsid w:val="0019464D"/>
    <w:rsid w:val="001B6BAD"/>
    <w:rsid w:val="001C2FA4"/>
    <w:rsid w:val="00213BDF"/>
    <w:rsid w:val="002162B5"/>
    <w:rsid w:val="00217737"/>
    <w:rsid w:val="0024174E"/>
    <w:rsid w:val="00261355"/>
    <w:rsid w:val="0028673F"/>
    <w:rsid w:val="002A294B"/>
    <w:rsid w:val="002B030C"/>
    <w:rsid w:val="002C12D1"/>
    <w:rsid w:val="002C672A"/>
    <w:rsid w:val="002D4F3F"/>
    <w:rsid w:val="002F69B9"/>
    <w:rsid w:val="003469BE"/>
    <w:rsid w:val="00367C9C"/>
    <w:rsid w:val="00372EC4"/>
    <w:rsid w:val="003B61E8"/>
    <w:rsid w:val="003D44F2"/>
    <w:rsid w:val="0042437F"/>
    <w:rsid w:val="00424394"/>
    <w:rsid w:val="00430B03"/>
    <w:rsid w:val="004372E1"/>
    <w:rsid w:val="00491D1B"/>
    <w:rsid w:val="00495BC3"/>
    <w:rsid w:val="004D7BA4"/>
    <w:rsid w:val="004E287F"/>
    <w:rsid w:val="00524602"/>
    <w:rsid w:val="00531E01"/>
    <w:rsid w:val="00534276"/>
    <w:rsid w:val="00541985"/>
    <w:rsid w:val="00553669"/>
    <w:rsid w:val="005841B3"/>
    <w:rsid w:val="005E13F0"/>
    <w:rsid w:val="005F482F"/>
    <w:rsid w:val="005F4B9A"/>
    <w:rsid w:val="005F7E57"/>
    <w:rsid w:val="00641AFC"/>
    <w:rsid w:val="00682091"/>
    <w:rsid w:val="00706643"/>
    <w:rsid w:val="00752D28"/>
    <w:rsid w:val="00775511"/>
    <w:rsid w:val="007A2BB2"/>
    <w:rsid w:val="007A3E1B"/>
    <w:rsid w:val="007C55E4"/>
    <w:rsid w:val="007E0EDD"/>
    <w:rsid w:val="007F3AD4"/>
    <w:rsid w:val="00830D41"/>
    <w:rsid w:val="00844C28"/>
    <w:rsid w:val="00945682"/>
    <w:rsid w:val="009B3429"/>
    <w:rsid w:val="009C2694"/>
    <w:rsid w:val="009D03BD"/>
    <w:rsid w:val="009E3303"/>
    <w:rsid w:val="009E77D9"/>
    <w:rsid w:val="009F59F7"/>
    <w:rsid w:val="00A128DA"/>
    <w:rsid w:val="00A64B5B"/>
    <w:rsid w:val="00A7061A"/>
    <w:rsid w:val="00A9631D"/>
    <w:rsid w:val="00A97A7C"/>
    <w:rsid w:val="00AB7302"/>
    <w:rsid w:val="00AC6226"/>
    <w:rsid w:val="00AD3B3D"/>
    <w:rsid w:val="00AD4243"/>
    <w:rsid w:val="00B008DB"/>
    <w:rsid w:val="00B13B38"/>
    <w:rsid w:val="00B21160"/>
    <w:rsid w:val="00B93294"/>
    <w:rsid w:val="00B93E55"/>
    <w:rsid w:val="00BD1D8B"/>
    <w:rsid w:val="00BF723E"/>
    <w:rsid w:val="00C2374C"/>
    <w:rsid w:val="00CD1C1E"/>
    <w:rsid w:val="00CE4C54"/>
    <w:rsid w:val="00D16E19"/>
    <w:rsid w:val="00DD6A8D"/>
    <w:rsid w:val="00DF0A95"/>
    <w:rsid w:val="00E0575F"/>
    <w:rsid w:val="00E2242B"/>
    <w:rsid w:val="00E41768"/>
    <w:rsid w:val="00E50AA5"/>
    <w:rsid w:val="00E51677"/>
    <w:rsid w:val="00E5734E"/>
    <w:rsid w:val="00E710C9"/>
    <w:rsid w:val="00E912A3"/>
    <w:rsid w:val="00ED66E0"/>
    <w:rsid w:val="00EE0CDE"/>
    <w:rsid w:val="00EF1E7E"/>
    <w:rsid w:val="00F05F48"/>
    <w:rsid w:val="00F4788F"/>
    <w:rsid w:val="00F5670D"/>
    <w:rsid w:val="00F668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E7F4"/>
  <w15:chartTrackingRefBased/>
  <w15:docId w15:val="{AED7EB96-33C3-484B-8CC8-DC360239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A4"/>
    <w:pPr>
      <w:jc w:val="both"/>
    </w:pPr>
    <w:rPr>
      <w:rFonts w:ascii="helvet" w:hAnsi="helvet"/>
      <w:color w:val="767171" w:themeColor="background2" w:themeShade="80"/>
      <w:sz w:val="18"/>
    </w:rPr>
  </w:style>
  <w:style w:type="paragraph" w:styleId="Titre1">
    <w:name w:val="heading 1"/>
    <w:basedOn w:val="Normal"/>
    <w:next w:val="Normal"/>
    <w:link w:val="Titre1Car"/>
    <w:uiPriority w:val="9"/>
    <w:qFormat/>
    <w:rsid w:val="00EF1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EF1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417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94568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C2374C"/>
    <w:pPr>
      <w:spacing w:after="0" w:line="240" w:lineRule="auto"/>
    </w:pPr>
    <w:rPr>
      <w:rFonts w:ascii="Calibri" w:eastAsia="Times New Roman" w:hAnsi="Calibri" w:cs="Times New Roman"/>
    </w:rPr>
  </w:style>
  <w:style w:type="paragraph" w:styleId="Sous-titre">
    <w:name w:val="Subtitle"/>
    <w:basedOn w:val="Normal"/>
    <w:link w:val="Sous-titreCar"/>
    <w:uiPriority w:val="11"/>
    <w:qFormat/>
    <w:rsid w:val="00C2374C"/>
    <w:pPr>
      <w:spacing w:before="120" w:after="120" w:line="276" w:lineRule="auto"/>
      <w:ind w:left="709"/>
    </w:pPr>
    <w:rPr>
      <w:rFonts w:ascii="Century Schoolbook" w:eastAsia="Times New Roman" w:hAnsi="Century Schoolbook" w:cs="Times New Roman"/>
      <w:b/>
      <w:color w:val="414751"/>
      <w:sz w:val="20"/>
      <w:szCs w:val="20"/>
      <w:lang w:eastAsia="fr-FR"/>
      <w14:textFill>
        <w14:solidFill>
          <w14:srgbClr w14:val="414751">
            <w14:lumMod w14:val="75000"/>
          </w14:srgbClr>
        </w14:solidFill>
      </w14:textFill>
    </w:rPr>
  </w:style>
  <w:style w:type="character" w:customStyle="1" w:styleId="Sous-titreCar">
    <w:name w:val="Sous-titre Car"/>
    <w:basedOn w:val="Policepardfaut"/>
    <w:link w:val="Sous-titre"/>
    <w:uiPriority w:val="11"/>
    <w:rsid w:val="00C2374C"/>
    <w:rPr>
      <w:rFonts w:ascii="Century Schoolbook" w:eastAsia="Times New Roman" w:hAnsi="Century Schoolbook" w:cs="Times New Roman"/>
      <w:b/>
      <w:color w:val="414751"/>
      <w:sz w:val="20"/>
      <w:szCs w:val="20"/>
      <w:lang w:eastAsia="fr-FR"/>
    </w:rPr>
  </w:style>
  <w:style w:type="character" w:customStyle="1" w:styleId="Titre4Car">
    <w:name w:val="Titre 4 Car"/>
    <w:basedOn w:val="Policepardfaut"/>
    <w:link w:val="Titre4"/>
    <w:uiPriority w:val="9"/>
    <w:rsid w:val="00945682"/>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945682"/>
    <w:rPr>
      <w:color w:val="0000FF"/>
      <w:u w:val="single"/>
    </w:rPr>
  </w:style>
  <w:style w:type="paragraph" w:styleId="NormalWeb">
    <w:name w:val="Normal (Web)"/>
    <w:basedOn w:val="Normal"/>
    <w:uiPriority w:val="99"/>
    <w:unhideWhenUsed/>
    <w:rsid w:val="009456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F567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F3AD4"/>
    <w:pPr>
      <w:ind w:left="720"/>
      <w:contextualSpacing/>
    </w:pPr>
  </w:style>
  <w:style w:type="paragraph" w:styleId="Titre">
    <w:name w:val="Title"/>
    <w:basedOn w:val="Normal"/>
    <w:link w:val="TitreCar"/>
    <w:uiPriority w:val="10"/>
    <w:qFormat/>
    <w:rsid w:val="00A97A7C"/>
    <w:pPr>
      <w:widowControl w:val="0"/>
      <w:shd w:val="clear" w:color="auto" w:fill="D9D9D9"/>
      <w:spacing w:after="0" w:line="240" w:lineRule="auto"/>
      <w:jc w:val="center"/>
    </w:pPr>
    <w:rPr>
      <w:rFonts w:ascii="Times New Roman" w:eastAsia="Times New Roman" w:hAnsi="Times New Roman" w:cs="Times New Roman"/>
      <w:b/>
      <w:bCs/>
      <w:sz w:val="24"/>
      <w:szCs w:val="20"/>
      <w:lang w:val="en-US" w:eastAsia="fr-FR"/>
    </w:rPr>
  </w:style>
  <w:style w:type="character" w:customStyle="1" w:styleId="TitreCar">
    <w:name w:val="Titre Car"/>
    <w:basedOn w:val="Policepardfaut"/>
    <w:link w:val="Titre"/>
    <w:uiPriority w:val="10"/>
    <w:rsid w:val="00A97A7C"/>
    <w:rPr>
      <w:rFonts w:ascii="Times New Roman" w:eastAsia="Times New Roman" w:hAnsi="Times New Roman" w:cs="Times New Roman"/>
      <w:b/>
      <w:bCs/>
      <w:sz w:val="24"/>
      <w:szCs w:val="20"/>
      <w:shd w:val="clear" w:color="auto" w:fill="D9D9D9"/>
      <w:lang w:val="en-US" w:eastAsia="fr-FR"/>
    </w:rPr>
  </w:style>
  <w:style w:type="character" w:customStyle="1" w:styleId="Titre1Car">
    <w:name w:val="Titre 1 Car"/>
    <w:basedOn w:val="Policepardfaut"/>
    <w:link w:val="Titre1"/>
    <w:uiPriority w:val="9"/>
    <w:rsid w:val="00EF1E7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F1E7E"/>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99"/>
    <w:rsid w:val="00EF1E7E"/>
    <w:pPr>
      <w:spacing w:after="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EF1E7E"/>
    <w:rPr>
      <w:rFonts w:ascii="Times New Roman" w:eastAsia="Times New Roman" w:hAnsi="Times New Roman" w:cs="Times New Roman"/>
      <w:sz w:val="24"/>
      <w:szCs w:val="24"/>
      <w:lang w:eastAsia="fr-FR"/>
    </w:rPr>
  </w:style>
  <w:style w:type="paragraph" w:customStyle="1" w:styleId="western">
    <w:name w:val="western"/>
    <w:basedOn w:val="Normal"/>
    <w:rsid w:val="007E0EDD"/>
    <w:pPr>
      <w:spacing w:before="100" w:beforeAutospacing="1" w:after="142" w:line="276"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003531"/>
    <w:pPr>
      <w:outlineLvl w:val="9"/>
    </w:pPr>
    <w:rPr>
      <w:lang w:eastAsia="fr-FR"/>
    </w:rPr>
  </w:style>
  <w:style w:type="paragraph" w:styleId="TM1">
    <w:name w:val="toc 1"/>
    <w:basedOn w:val="Normal"/>
    <w:next w:val="Normal"/>
    <w:autoRedefine/>
    <w:uiPriority w:val="39"/>
    <w:unhideWhenUsed/>
    <w:rsid w:val="00B21160"/>
    <w:pPr>
      <w:spacing w:after="100"/>
    </w:pPr>
    <w:rPr>
      <w:color w:val="C4A972"/>
    </w:rPr>
  </w:style>
  <w:style w:type="paragraph" w:styleId="TM2">
    <w:name w:val="toc 2"/>
    <w:basedOn w:val="Normal"/>
    <w:next w:val="Normal"/>
    <w:autoRedefine/>
    <w:uiPriority w:val="39"/>
    <w:unhideWhenUsed/>
    <w:rsid w:val="00B21160"/>
    <w:pPr>
      <w:spacing w:after="100"/>
      <w:ind w:left="180"/>
      <w:jc w:val="left"/>
    </w:pPr>
    <w:rPr>
      <w:rFonts w:cs="Times New Roman (Corps CS)"/>
      <w:caps/>
      <w:color w:val="C00000"/>
    </w:rPr>
  </w:style>
  <w:style w:type="character" w:styleId="CitationHTML">
    <w:name w:val="HTML Cite"/>
    <w:basedOn w:val="Policepardfaut"/>
    <w:uiPriority w:val="99"/>
    <w:semiHidden/>
    <w:unhideWhenUsed/>
    <w:rsid w:val="00DD6A8D"/>
    <w:rPr>
      <w:i/>
      <w:iCs/>
    </w:rPr>
  </w:style>
  <w:style w:type="paragraph" w:customStyle="1" w:styleId="action-menu-item">
    <w:name w:val="action-menu-item"/>
    <w:basedOn w:val="Normal"/>
    <w:rsid w:val="00DD6A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DD6A8D"/>
    <w:rPr>
      <w:color w:val="605E5C"/>
      <w:shd w:val="clear" w:color="auto" w:fill="E1DFDD"/>
    </w:rPr>
  </w:style>
  <w:style w:type="table" w:styleId="Grilledutableau">
    <w:name w:val="Table Grid"/>
    <w:basedOn w:val="TableauNormal"/>
    <w:uiPriority w:val="59"/>
    <w:rsid w:val="0042437F"/>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1677"/>
    <w:pPr>
      <w:tabs>
        <w:tab w:val="center" w:pos="4536"/>
        <w:tab w:val="right" w:pos="9072"/>
      </w:tabs>
      <w:spacing w:after="0" w:line="240" w:lineRule="auto"/>
    </w:pPr>
  </w:style>
  <w:style w:type="character" w:customStyle="1" w:styleId="En-tteCar">
    <w:name w:val="En-tête Car"/>
    <w:basedOn w:val="Policepardfaut"/>
    <w:link w:val="En-tte"/>
    <w:uiPriority w:val="99"/>
    <w:rsid w:val="00E51677"/>
  </w:style>
  <w:style w:type="paragraph" w:styleId="Pieddepage">
    <w:name w:val="footer"/>
    <w:basedOn w:val="Normal"/>
    <w:link w:val="PieddepageCar"/>
    <w:uiPriority w:val="99"/>
    <w:unhideWhenUsed/>
    <w:rsid w:val="00E516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677"/>
  </w:style>
  <w:style w:type="paragraph" w:customStyle="1" w:styleId="soulign">
    <w:name w:val="souligné"/>
    <w:basedOn w:val="Normal"/>
    <w:qFormat/>
    <w:rsid w:val="002D4F3F"/>
    <w:pPr>
      <w:pBdr>
        <w:top w:val="single" w:sz="36" w:space="6" w:color="F2EBDB"/>
        <w:left w:val="single" w:sz="36" w:space="4" w:color="F2EBDB"/>
        <w:bottom w:val="single" w:sz="36" w:space="5" w:color="F2EBDB"/>
        <w:right w:val="single" w:sz="36" w:space="4" w:color="F2EBDB"/>
      </w:pBdr>
      <w:shd w:val="clear" w:color="auto" w:fill="F2EBDB"/>
      <w:ind w:left="142"/>
    </w:pPr>
    <w:rPr>
      <w:b/>
      <w:bCs/>
      <w:color w:val="C4A972"/>
      <w:sz w:val="22"/>
    </w:rPr>
  </w:style>
  <w:style w:type="paragraph" w:customStyle="1" w:styleId="titrearticle">
    <w:name w:val="titre article"/>
    <w:basedOn w:val="Normal"/>
    <w:qFormat/>
    <w:rsid w:val="004D7BA4"/>
    <w:rPr>
      <w:b/>
      <w:bCs/>
      <w:color w:val="8496B0" w:themeColor="text2" w:themeTint="99"/>
      <w:sz w:val="24"/>
      <w:szCs w:val="24"/>
    </w:rPr>
  </w:style>
  <w:style w:type="paragraph" w:customStyle="1" w:styleId="Titrearticle0">
    <w:name w:val="Titre article"/>
    <w:basedOn w:val="Normal"/>
    <w:qFormat/>
    <w:rsid w:val="001B6BAD"/>
    <w:pPr>
      <w:pBdr>
        <w:bottom w:val="single" w:sz="12" w:space="4" w:color="C4A972"/>
      </w:pBdr>
    </w:pPr>
    <w:rPr>
      <w:b/>
      <w:bCs/>
      <w:color w:val="8496B0" w:themeColor="text2" w:themeTint="99"/>
      <w:sz w:val="24"/>
      <w:szCs w:val="24"/>
    </w:rPr>
  </w:style>
  <w:style w:type="paragraph" w:customStyle="1" w:styleId="Puces1">
    <w:name w:val="Puces 1"/>
    <w:basedOn w:val="Paragraphedeliste"/>
    <w:qFormat/>
    <w:rsid w:val="00AC6226"/>
    <w:pPr>
      <w:numPr>
        <w:numId w:val="18"/>
      </w:numPr>
    </w:pPr>
  </w:style>
  <w:style w:type="paragraph" w:customStyle="1" w:styleId="Attention">
    <w:name w:val="Attention"/>
    <w:basedOn w:val="Normal"/>
    <w:qFormat/>
    <w:rsid w:val="002B030C"/>
    <w:rPr>
      <w:b/>
      <w:bCs/>
      <w:color w:val="C00000"/>
      <w:sz w:val="20"/>
      <w:szCs w:val="20"/>
    </w:rPr>
  </w:style>
  <w:style w:type="paragraph" w:customStyle="1" w:styleId="T1">
    <w:name w:val="T1"/>
    <w:basedOn w:val="Normal"/>
    <w:qFormat/>
    <w:rsid w:val="009C2694"/>
    <w:pPr>
      <w:numPr>
        <w:numId w:val="15"/>
      </w:numPr>
      <w:pBdr>
        <w:bottom w:val="single" w:sz="12" w:space="5" w:color="C4A972"/>
      </w:pBdr>
      <w:jc w:val="left"/>
    </w:pPr>
    <w:rPr>
      <w:b/>
      <w:bCs/>
      <w:color w:val="C00000"/>
      <w:sz w:val="32"/>
      <w:szCs w:val="32"/>
    </w:rPr>
  </w:style>
  <w:style w:type="paragraph" w:customStyle="1" w:styleId="articletype2">
    <w:name w:val="article type 2"/>
    <w:basedOn w:val="Normal"/>
    <w:qFormat/>
    <w:rsid w:val="009C2694"/>
    <w:pPr>
      <w:pBdr>
        <w:bottom w:val="single" w:sz="12" w:space="5" w:color="C4A972"/>
      </w:pBdr>
    </w:pPr>
    <w:rPr>
      <w:b/>
      <w:bCs/>
      <w:color w:val="000000" w:themeColor="text1"/>
      <w:sz w:val="24"/>
      <w:szCs w:val="24"/>
      <w:shd w:val="clear" w:color="auto" w:fill="FFFFFF"/>
    </w:rPr>
  </w:style>
  <w:style w:type="paragraph" w:customStyle="1" w:styleId="Puce2">
    <w:name w:val="Puce 2"/>
    <w:basedOn w:val="Paragraphedeliste"/>
    <w:qFormat/>
    <w:rsid w:val="002B030C"/>
    <w:pPr>
      <w:numPr>
        <w:numId w:val="16"/>
      </w:numPr>
      <w:spacing w:line="276" w:lineRule="auto"/>
    </w:pPr>
  </w:style>
  <w:style w:type="paragraph" w:customStyle="1" w:styleId="TO">
    <w:name w:val="TO"/>
    <w:basedOn w:val="Normal"/>
    <w:qFormat/>
    <w:rsid w:val="00E41768"/>
    <w:pPr>
      <w:jc w:val="center"/>
    </w:pPr>
    <w:rPr>
      <w:b/>
      <w:bCs/>
      <w:color w:val="C00000"/>
      <w:sz w:val="42"/>
      <w:szCs w:val="42"/>
    </w:rPr>
  </w:style>
  <w:style w:type="character" w:customStyle="1" w:styleId="Titre3Car">
    <w:name w:val="Titre 3 Car"/>
    <w:basedOn w:val="Policepardfaut"/>
    <w:link w:val="Titre3"/>
    <w:uiPriority w:val="9"/>
    <w:semiHidden/>
    <w:rsid w:val="00E41768"/>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E41768"/>
    <w:pPr>
      <w:spacing w:after="0"/>
      <w:ind w:left="36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E41768"/>
    <w:pPr>
      <w:spacing w:after="0"/>
      <w:ind w:left="540"/>
      <w:jc w:val="left"/>
    </w:pPr>
    <w:rPr>
      <w:rFonts w:asciiTheme="minorHAnsi" w:hAnsiTheme="minorHAnsi" w:cstheme="minorHAnsi"/>
      <w:szCs w:val="18"/>
    </w:rPr>
  </w:style>
  <w:style w:type="paragraph" w:styleId="TM5">
    <w:name w:val="toc 5"/>
    <w:basedOn w:val="Normal"/>
    <w:next w:val="Normal"/>
    <w:autoRedefine/>
    <w:uiPriority w:val="39"/>
    <w:unhideWhenUsed/>
    <w:rsid w:val="00E41768"/>
    <w:pPr>
      <w:spacing w:after="0"/>
      <w:ind w:left="720"/>
      <w:jc w:val="left"/>
    </w:pPr>
    <w:rPr>
      <w:rFonts w:asciiTheme="minorHAnsi" w:hAnsiTheme="minorHAnsi" w:cstheme="minorHAnsi"/>
      <w:szCs w:val="18"/>
    </w:rPr>
  </w:style>
  <w:style w:type="paragraph" w:styleId="TM6">
    <w:name w:val="toc 6"/>
    <w:basedOn w:val="Normal"/>
    <w:next w:val="Normal"/>
    <w:autoRedefine/>
    <w:uiPriority w:val="39"/>
    <w:unhideWhenUsed/>
    <w:rsid w:val="00E41768"/>
    <w:pPr>
      <w:spacing w:after="0"/>
      <w:ind w:left="900"/>
      <w:jc w:val="left"/>
    </w:pPr>
    <w:rPr>
      <w:rFonts w:asciiTheme="minorHAnsi" w:hAnsiTheme="minorHAnsi" w:cstheme="minorHAnsi"/>
      <w:szCs w:val="18"/>
    </w:rPr>
  </w:style>
  <w:style w:type="paragraph" w:styleId="TM7">
    <w:name w:val="toc 7"/>
    <w:basedOn w:val="Normal"/>
    <w:next w:val="Normal"/>
    <w:autoRedefine/>
    <w:uiPriority w:val="39"/>
    <w:unhideWhenUsed/>
    <w:rsid w:val="00E41768"/>
    <w:pPr>
      <w:spacing w:after="0"/>
      <w:ind w:left="1080"/>
      <w:jc w:val="left"/>
    </w:pPr>
    <w:rPr>
      <w:rFonts w:asciiTheme="minorHAnsi" w:hAnsiTheme="minorHAnsi" w:cstheme="minorHAnsi"/>
      <w:szCs w:val="18"/>
    </w:rPr>
  </w:style>
  <w:style w:type="paragraph" w:styleId="TM8">
    <w:name w:val="toc 8"/>
    <w:basedOn w:val="Normal"/>
    <w:next w:val="Normal"/>
    <w:autoRedefine/>
    <w:uiPriority w:val="39"/>
    <w:unhideWhenUsed/>
    <w:rsid w:val="00E41768"/>
    <w:pPr>
      <w:spacing w:after="0"/>
      <w:ind w:left="1260"/>
      <w:jc w:val="left"/>
    </w:pPr>
    <w:rPr>
      <w:rFonts w:asciiTheme="minorHAnsi" w:hAnsiTheme="minorHAnsi" w:cstheme="minorHAnsi"/>
      <w:szCs w:val="18"/>
    </w:rPr>
  </w:style>
  <w:style w:type="paragraph" w:styleId="TM9">
    <w:name w:val="toc 9"/>
    <w:basedOn w:val="Normal"/>
    <w:next w:val="Normal"/>
    <w:autoRedefine/>
    <w:uiPriority w:val="39"/>
    <w:unhideWhenUsed/>
    <w:rsid w:val="00E41768"/>
    <w:pPr>
      <w:spacing w:after="0"/>
      <w:ind w:left="1440"/>
      <w:jc w:val="left"/>
    </w:pPr>
    <w:rPr>
      <w:rFonts w:asciiTheme="minorHAnsi" w:hAnsiTheme="minorHAnsi" w:cstheme="minorHAnsi"/>
      <w:szCs w:val="18"/>
    </w:rPr>
  </w:style>
  <w:style w:type="table" w:styleId="Grilledetableauclaire">
    <w:name w:val="Grid Table Light"/>
    <w:basedOn w:val="TableauNormal"/>
    <w:uiPriority w:val="40"/>
    <w:rsid w:val="009E77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Listeactuelle1">
    <w:name w:val="Liste actuelle1"/>
    <w:uiPriority w:val="99"/>
    <w:rsid w:val="00B13B38"/>
    <w:pPr>
      <w:numPr>
        <w:numId w:val="19"/>
      </w:numPr>
    </w:pPr>
  </w:style>
  <w:style w:type="table" w:styleId="Tableausimple1">
    <w:name w:val="Plain Table 1"/>
    <w:basedOn w:val="TableauNormal"/>
    <w:uiPriority w:val="41"/>
    <w:rsid w:val="009E77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832">
      <w:bodyDiv w:val="1"/>
      <w:marLeft w:val="0"/>
      <w:marRight w:val="0"/>
      <w:marTop w:val="0"/>
      <w:marBottom w:val="0"/>
      <w:divBdr>
        <w:top w:val="none" w:sz="0" w:space="0" w:color="auto"/>
        <w:left w:val="none" w:sz="0" w:space="0" w:color="auto"/>
        <w:bottom w:val="none" w:sz="0" w:space="0" w:color="auto"/>
        <w:right w:val="none" w:sz="0" w:space="0" w:color="auto"/>
      </w:divBdr>
      <w:divsChild>
        <w:div w:id="2056345062">
          <w:marLeft w:val="0"/>
          <w:marRight w:val="0"/>
          <w:marTop w:val="0"/>
          <w:marBottom w:val="0"/>
          <w:divBdr>
            <w:top w:val="single" w:sz="6" w:space="11" w:color="DBDBDB"/>
            <w:left w:val="none" w:sz="0" w:space="0" w:color="auto"/>
            <w:bottom w:val="none" w:sz="0" w:space="0" w:color="auto"/>
            <w:right w:val="none" w:sz="0" w:space="0" w:color="auto"/>
          </w:divBdr>
          <w:divsChild>
            <w:div w:id="1536456495">
              <w:marLeft w:val="0"/>
              <w:marRight w:val="0"/>
              <w:marTop w:val="0"/>
              <w:marBottom w:val="0"/>
              <w:divBdr>
                <w:top w:val="none" w:sz="0" w:space="0" w:color="auto"/>
                <w:left w:val="none" w:sz="0" w:space="0" w:color="auto"/>
                <w:bottom w:val="none" w:sz="0" w:space="0" w:color="auto"/>
                <w:right w:val="none" w:sz="0" w:space="0" w:color="auto"/>
              </w:divBdr>
            </w:div>
            <w:div w:id="16243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5363">
      <w:bodyDiv w:val="1"/>
      <w:marLeft w:val="0"/>
      <w:marRight w:val="0"/>
      <w:marTop w:val="0"/>
      <w:marBottom w:val="0"/>
      <w:divBdr>
        <w:top w:val="none" w:sz="0" w:space="0" w:color="auto"/>
        <w:left w:val="none" w:sz="0" w:space="0" w:color="auto"/>
        <w:bottom w:val="none" w:sz="0" w:space="0" w:color="auto"/>
        <w:right w:val="none" w:sz="0" w:space="0" w:color="auto"/>
      </w:divBdr>
    </w:div>
    <w:div w:id="241184816">
      <w:bodyDiv w:val="1"/>
      <w:marLeft w:val="0"/>
      <w:marRight w:val="0"/>
      <w:marTop w:val="0"/>
      <w:marBottom w:val="0"/>
      <w:divBdr>
        <w:top w:val="none" w:sz="0" w:space="0" w:color="auto"/>
        <w:left w:val="none" w:sz="0" w:space="0" w:color="auto"/>
        <w:bottom w:val="none" w:sz="0" w:space="0" w:color="auto"/>
        <w:right w:val="none" w:sz="0" w:space="0" w:color="auto"/>
      </w:divBdr>
    </w:div>
    <w:div w:id="276567203">
      <w:bodyDiv w:val="1"/>
      <w:marLeft w:val="0"/>
      <w:marRight w:val="0"/>
      <w:marTop w:val="0"/>
      <w:marBottom w:val="0"/>
      <w:divBdr>
        <w:top w:val="none" w:sz="0" w:space="0" w:color="auto"/>
        <w:left w:val="none" w:sz="0" w:space="0" w:color="auto"/>
        <w:bottom w:val="none" w:sz="0" w:space="0" w:color="auto"/>
        <w:right w:val="none" w:sz="0" w:space="0" w:color="auto"/>
      </w:divBdr>
    </w:div>
    <w:div w:id="282730499">
      <w:bodyDiv w:val="1"/>
      <w:marLeft w:val="0"/>
      <w:marRight w:val="0"/>
      <w:marTop w:val="0"/>
      <w:marBottom w:val="0"/>
      <w:divBdr>
        <w:top w:val="none" w:sz="0" w:space="0" w:color="auto"/>
        <w:left w:val="none" w:sz="0" w:space="0" w:color="auto"/>
        <w:bottom w:val="none" w:sz="0" w:space="0" w:color="auto"/>
        <w:right w:val="none" w:sz="0" w:space="0" w:color="auto"/>
      </w:divBdr>
    </w:div>
    <w:div w:id="341973526">
      <w:bodyDiv w:val="1"/>
      <w:marLeft w:val="0"/>
      <w:marRight w:val="0"/>
      <w:marTop w:val="0"/>
      <w:marBottom w:val="0"/>
      <w:divBdr>
        <w:top w:val="none" w:sz="0" w:space="0" w:color="auto"/>
        <w:left w:val="none" w:sz="0" w:space="0" w:color="auto"/>
        <w:bottom w:val="none" w:sz="0" w:space="0" w:color="auto"/>
        <w:right w:val="none" w:sz="0" w:space="0" w:color="auto"/>
      </w:divBdr>
      <w:divsChild>
        <w:div w:id="479810445">
          <w:marLeft w:val="0"/>
          <w:marRight w:val="0"/>
          <w:marTop w:val="0"/>
          <w:marBottom w:val="0"/>
          <w:divBdr>
            <w:top w:val="none" w:sz="0" w:space="0" w:color="auto"/>
            <w:left w:val="none" w:sz="0" w:space="0" w:color="auto"/>
            <w:bottom w:val="none" w:sz="0" w:space="0" w:color="auto"/>
            <w:right w:val="none" w:sz="0" w:space="0" w:color="auto"/>
          </w:divBdr>
        </w:div>
        <w:div w:id="1442410591">
          <w:marLeft w:val="0"/>
          <w:marRight w:val="0"/>
          <w:marTop w:val="0"/>
          <w:marBottom w:val="0"/>
          <w:divBdr>
            <w:top w:val="none" w:sz="0" w:space="0" w:color="auto"/>
            <w:left w:val="none" w:sz="0" w:space="0" w:color="auto"/>
            <w:bottom w:val="none" w:sz="0" w:space="0" w:color="auto"/>
            <w:right w:val="none" w:sz="0" w:space="0" w:color="auto"/>
          </w:divBdr>
          <w:divsChild>
            <w:div w:id="519853051">
              <w:marLeft w:val="0"/>
              <w:marRight w:val="0"/>
              <w:marTop w:val="0"/>
              <w:marBottom w:val="0"/>
              <w:divBdr>
                <w:top w:val="none" w:sz="0" w:space="0" w:color="auto"/>
                <w:left w:val="none" w:sz="0" w:space="0" w:color="auto"/>
                <w:bottom w:val="none" w:sz="0" w:space="0" w:color="auto"/>
                <w:right w:val="none" w:sz="0" w:space="0" w:color="auto"/>
              </w:divBdr>
              <w:divsChild>
                <w:div w:id="3734278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65124391">
      <w:bodyDiv w:val="1"/>
      <w:marLeft w:val="0"/>
      <w:marRight w:val="0"/>
      <w:marTop w:val="0"/>
      <w:marBottom w:val="0"/>
      <w:divBdr>
        <w:top w:val="none" w:sz="0" w:space="0" w:color="auto"/>
        <w:left w:val="none" w:sz="0" w:space="0" w:color="auto"/>
        <w:bottom w:val="none" w:sz="0" w:space="0" w:color="auto"/>
        <w:right w:val="none" w:sz="0" w:space="0" w:color="auto"/>
      </w:divBdr>
    </w:div>
    <w:div w:id="536889198">
      <w:bodyDiv w:val="1"/>
      <w:marLeft w:val="0"/>
      <w:marRight w:val="0"/>
      <w:marTop w:val="0"/>
      <w:marBottom w:val="0"/>
      <w:divBdr>
        <w:top w:val="none" w:sz="0" w:space="0" w:color="auto"/>
        <w:left w:val="none" w:sz="0" w:space="0" w:color="auto"/>
        <w:bottom w:val="none" w:sz="0" w:space="0" w:color="auto"/>
        <w:right w:val="none" w:sz="0" w:space="0" w:color="auto"/>
      </w:divBdr>
    </w:div>
    <w:div w:id="589701065">
      <w:bodyDiv w:val="1"/>
      <w:marLeft w:val="0"/>
      <w:marRight w:val="0"/>
      <w:marTop w:val="0"/>
      <w:marBottom w:val="0"/>
      <w:divBdr>
        <w:top w:val="none" w:sz="0" w:space="0" w:color="auto"/>
        <w:left w:val="none" w:sz="0" w:space="0" w:color="auto"/>
        <w:bottom w:val="none" w:sz="0" w:space="0" w:color="auto"/>
        <w:right w:val="none" w:sz="0" w:space="0" w:color="auto"/>
      </w:divBdr>
    </w:div>
    <w:div w:id="641156970">
      <w:bodyDiv w:val="1"/>
      <w:marLeft w:val="0"/>
      <w:marRight w:val="0"/>
      <w:marTop w:val="0"/>
      <w:marBottom w:val="0"/>
      <w:divBdr>
        <w:top w:val="none" w:sz="0" w:space="0" w:color="auto"/>
        <w:left w:val="none" w:sz="0" w:space="0" w:color="auto"/>
        <w:bottom w:val="none" w:sz="0" w:space="0" w:color="auto"/>
        <w:right w:val="none" w:sz="0" w:space="0" w:color="auto"/>
      </w:divBdr>
    </w:div>
    <w:div w:id="832793727">
      <w:bodyDiv w:val="1"/>
      <w:marLeft w:val="0"/>
      <w:marRight w:val="0"/>
      <w:marTop w:val="0"/>
      <w:marBottom w:val="0"/>
      <w:divBdr>
        <w:top w:val="none" w:sz="0" w:space="0" w:color="auto"/>
        <w:left w:val="none" w:sz="0" w:space="0" w:color="auto"/>
        <w:bottom w:val="none" w:sz="0" w:space="0" w:color="auto"/>
        <w:right w:val="none" w:sz="0" w:space="0" w:color="auto"/>
      </w:divBdr>
    </w:div>
    <w:div w:id="861434177">
      <w:bodyDiv w:val="1"/>
      <w:marLeft w:val="0"/>
      <w:marRight w:val="0"/>
      <w:marTop w:val="0"/>
      <w:marBottom w:val="0"/>
      <w:divBdr>
        <w:top w:val="none" w:sz="0" w:space="0" w:color="auto"/>
        <w:left w:val="none" w:sz="0" w:space="0" w:color="auto"/>
        <w:bottom w:val="none" w:sz="0" w:space="0" w:color="auto"/>
        <w:right w:val="none" w:sz="0" w:space="0" w:color="auto"/>
      </w:divBdr>
    </w:div>
    <w:div w:id="1337877398">
      <w:bodyDiv w:val="1"/>
      <w:marLeft w:val="0"/>
      <w:marRight w:val="0"/>
      <w:marTop w:val="0"/>
      <w:marBottom w:val="0"/>
      <w:divBdr>
        <w:top w:val="none" w:sz="0" w:space="0" w:color="auto"/>
        <w:left w:val="none" w:sz="0" w:space="0" w:color="auto"/>
        <w:bottom w:val="none" w:sz="0" w:space="0" w:color="auto"/>
        <w:right w:val="none" w:sz="0" w:space="0" w:color="auto"/>
      </w:divBdr>
      <w:divsChild>
        <w:div w:id="758645072">
          <w:marLeft w:val="0"/>
          <w:marRight w:val="0"/>
          <w:marTop w:val="0"/>
          <w:marBottom w:val="0"/>
          <w:divBdr>
            <w:top w:val="single" w:sz="6" w:space="11" w:color="DBDBDB"/>
            <w:left w:val="none" w:sz="0" w:space="0" w:color="auto"/>
            <w:bottom w:val="none" w:sz="0" w:space="0" w:color="auto"/>
            <w:right w:val="none" w:sz="0" w:space="0" w:color="auto"/>
          </w:divBdr>
          <w:divsChild>
            <w:div w:id="1338538828">
              <w:marLeft w:val="0"/>
              <w:marRight w:val="0"/>
              <w:marTop w:val="0"/>
              <w:marBottom w:val="0"/>
              <w:divBdr>
                <w:top w:val="none" w:sz="0" w:space="0" w:color="auto"/>
                <w:left w:val="none" w:sz="0" w:space="0" w:color="auto"/>
                <w:bottom w:val="none" w:sz="0" w:space="0" w:color="auto"/>
                <w:right w:val="none" w:sz="0" w:space="0" w:color="auto"/>
              </w:divBdr>
            </w:div>
            <w:div w:id="1198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71683">
      <w:bodyDiv w:val="1"/>
      <w:marLeft w:val="0"/>
      <w:marRight w:val="0"/>
      <w:marTop w:val="0"/>
      <w:marBottom w:val="0"/>
      <w:divBdr>
        <w:top w:val="none" w:sz="0" w:space="0" w:color="auto"/>
        <w:left w:val="none" w:sz="0" w:space="0" w:color="auto"/>
        <w:bottom w:val="none" w:sz="0" w:space="0" w:color="auto"/>
        <w:right w:val="none" w:sz="0" w:space="0" w:color="auto"/>
      </w:divBdr>
    </w:div>
    <w:div w:id="1385906359">
      <w:bodyDiv w:val="1"/>
      <w:marLeft w:val="0"/>
      <w:marRight w:val="0"/>
      <w:marTop w:val="0"/>
      <w:marBottom w:val="0"/>
      <w:divBdr>
        <w:top w:val="none" w:sz="0" w:space="0" w:color="auto"/>
        <w:left w:val="none" w:sz="0" w:space="0" w:color="auto"/>
        <w:bottom w:val="none" w:sz="0" w:space="0" w:color="auto"/>
        <w:right w:val="none" w:sz="0" w:space="0" w:color="auto"/>
      </w:divBdr>
    </w:div>
    <w:div w:id="1398816937">
      <w:bodyDiv w:val="1"/>
      <w:marLeft w:val="0"/>
      <w:marRight w:val="0"/>
      <w:marTop w:val="0"/>
      <w:marBottom w:val="0"/>
      <w:divBdr>
        <w:top w:val="none" w:sz="0" w:space="0" w:color="auto"/>
        <w:left w:val="none" w:sz="0" w:space="0" w:color="auto"/>
        <w:bottom w:val="none" w:sz="0" w:space="0" w:color="auto"/>
        <w:right w:val="none" w:sz="0" w:space="0" w:color="auto"/>
      </w:divBdr>
    </w:div>
    <w:div w:id="1493794202">
      <w:bodyDiv w:val="1"/>
      <w:marLeft w:val="0"/>
      <w:marRight w:val="0"/>
      <w:marTop w:val="0"/>
      <w:marBottom w:val="0"/>
      <w:divBdr>
        <w:top w:val="none" w:sz="0" w:space="0" w:color="auto"/>
        <w:left w:val="none" w:sz="0" w:space="0" w:color="auto"/>
        <w:bottom w:val="none" w:sz="0" w:space="0" w:color="auto"/>
        <w:right w:val="none" w:sz="0" w:space="0" w:color="auto"/>
      </w:divBdr>
    </w:div>
    <w:div w:id="1798789741">
      <w:bodyDiv w:val="1"/>
      <w:marLeft w:val="0"/>
      <w:marRight w:val="0"/>
      <w:marTop w:val="0"/>
      <w:marBottom w:val="0"/>
      <w:divBdr>
        <w:top w:val="none" w:sz="0" w:space="0" w:color="auto"/>
        <w:left w:val="none" w:sz="0" w:space="0" w:color="auto"/>
        <w:bottom w:val="none" w:sz="0" w:space="0" w:color="auto"/>
        <w:right w:val="none" w:sz="0" w:space="0" w:color="auto"/>
      </w:divBdr>
    </w:div>
    <w:div w:id="1895434620">
      <w:bodyDiv w:val="1"/>
      <w:marLeft w:val="0"/>
      <w:marRight w:val="0"/>
      <w:marTop w:val="0"/>
      <w:marBottom w:val="0"/>
      <w:divBdr>
        <w:top w:val="none" w:sz="0" w:space="0" w:color="auto"/>
        <w:left w:val="none" w:sz="0" w:space="0" w:color="auto"/>
        <w:bottom w:val="none" w:sz="0" w:space="0" w:color="auto"/>
        <w:right w:val="none" w:sz="0" w:space="0" w:color="auto"/>
      </w:divBdr>
    </w:div>
    <w:div w:id="2066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318&amp;idArticle=LEGIARTI000006547601&amp;dateTexte=&amp;categorieLien=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nb@cnb.avoca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teur-conso@mediateur-consommation-avocat.fr" TargetMode="External"/><Relationship Id="rId5" Type="http://schemas.openxmlformats.org/officeDocument/2006/relationships/webSettings" Target="webSettings.xml"/><Relationship Id="rId15" Type="http://schemas.openxmlformats.org/officeDocument/2006/relationships/hyperlink" Target="mailto:accesdroitjustice@cnb.avocat.f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nb.avoc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2FDE0-196B-4949-B765-AF9EFA98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4679</Words>
  <Characters>25737</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LEPINARD Avocat</dc:creator>
  <cp:keywords/>
  <dc:description/>
  <cp:lastModifiedBy>Coraline VASTRA</cp:lastModifiedBy>
  <cp:revision>2</cp:revision>
  <cp:lastPrinted>2022-06-21T09:16:00Z</cp:lastPrinted>
  <dcterms:created xsi:type="dcterms:W3CDTF">2022-06-21T09:16:00Z</dcterms:created>
  <dcterms:modified xsi:type="dcterms:W3CDTF">2022-06-21T09:16:00Z</dcterms:modified>
</cp:coreProperties>
</file>